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F5D57" w14:textId="1EBEA587" w:rsidR="00235CAF" w:rsidRDefault="00BD0791">
      <w:pPr>
        <w:spacing w:line="276" w:lineRule="auto"/>
        <w:rPr>
          <w:b/>
          <w:bCs/>
        </w:rPr>
      </w:pPr>
      <w:r>
        <w:rPr>
          <w:noProof/>
        </w:rPr>
        <w:drawing>
          <wp:anchor distT="0" distB="0" distL="114300" distR="114300" simplePos="0" relativeHeight="251658240" behindDoc="1" locked="0" layoutInCell="1" allowOverlap="1" wp14:anchorId="2B19A95B" wp14:editId="25B37276">
            <wp:simplePos x="0" y="0"/>
            <wp:positionH relativeFrom="column">
              <wp:posOffset>7551420</wp:posOffset>
            </wp:positionH>
            <wp:positionV relativeFrom="paragraph">
              <wp:posOffset>-635635</wp:posOffset>
            </wp:positionV>
            <wp:extent cx="990600" cy="1170002"/>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1170002"/>
                    </a:xfrm>
                    <a:prstGeom prst="rect">
                      <a:avLst/>
                    </a:prstGeom>
                    <a:noFill/>
                  </pic:spPr>
                </pic:pic>
              </a:graphicData>
            </a:graphic>
            <wp14:sizeRelH relativeFrom="margin">
              <wp14:pctWidth>0</wp14:pctWidth>
            </wp14:sizeRelH>
            <wp14:sizeRelV relativeFrom="margin">
              <wp14:pctHeight>0</wp14:pctHeight>
            </wp14:sizeRelV>
          </wp:anchor>
        </w:drawing>
      </w:r>
    </w:p>
    <w:p w14:paraId="1D2CB1EB" w14:textId="4719CD77" w:rsidR="00235CAF" w:rsidRDefault="002908E2" w:rsidP="00BD0791">
      <w:pPr>
        <w:spacing w:line="276" w:lineRule="auto"/>
        <w:jc w:val="center"/>
        <w:rPr>
          <w:b/>
          <w:bCs/>
          <w:sz w:val="40"/>
          <w:szCs w:val="40"/>
        </w:rPr>
      </w:pPr>
      <w:r>
        <w:rPr>
          <w:b/>
          <w:bCs/>
          <w:sz w:val="40"/>
          <w:szCs w:val="40"/>
        </w:rPr>
        <w:t>Risk-</w:t>
      </w:r>
      <w:r w:rsidR="000F685D">
        <w:rPr>
          <w:b/>
          <w:bCs/>
          <w:sz w:val="40"/>
          <w:szCs w:val="40"/>
        </w:rPr>
        <w:t xml:space="preserve">Benefit; </w:t>
      </w:r>
      <w:r w:rsidR="00F97EE0">
        <w:rPr>
          <w:b/>
          <w:bCs/>
          <w:sz w:val="40"/>
          <w:szCs w:val="40"/>
        </w:rPr>
        <w:t>Tipple Over Bars</w:t>
      </w:r>
    </w:p>
    <w:p w14:paraId="56B239A5" w14:textId="77777777" w:rsidR="00235CAF" w:rsidRDefault="00235CAF">
      <w:pPr>
        <w:spacing w:line="276" w:lineRule="auto"/>
      </w:pPr>
    </w:p>
    <w:tbl>
      <w:tblPr>
        <w:tblStyle w:val="a"/>
        <w:tblW w:w="14715" w:type="dxa"/>
        <w:tblInd w:w="-45" w:type="dxa"/>
        <w:tblBorders>
          <w:top w:val="single" w:sz="8" w:space="0" w:color="F05863"/>
          <w:left w:val="single" w:sz="8" w:space="0" w:color="F05863"/>
          <w:bottom w:val="single" w:sz="8" w:space="0" w:color="F05863"/>
          <w:right w:val="single" w:sz="8" w:space="0" w:color="F05863"/>
          <w:insideH w:val="single" w:sz="8" w:space="0" w:color="F05863"/>
          <w:insideV w:val="single" w:sz="8" w:space="0" w:color="F05863"/>
        </w:tblBorders>
        <w:tblLayout w:type="fixed"/>
        <w:tblLook w:val="0600" w:firstRow="0" w:lastRow="0" w:firstColumn="0" w:lastColumn="0" w:noHBand="1" w:noVBand="1"/>
      </w:tblPr>
      <w:tblGrid>
        <w:gridCol w:w="14715"/>
      </w:tblGrid>
      <w:tr w:rsidR="00235CAF" w14:paraId="464C5FB4" w14:textId="77777777">
        <w:tc>
          <w:tcPr>
            <w:tcW w:w="14715" w:type="dxa"/>
            <w:shd w:val="clear" w:color="auto" w:fill="F05863"/>
            <w:tcMar>
              <w:top w:w="100" w:type="dxa"/>
              <w:left w:w="100" w:type="dxa"/>
              <w:bottom w:w="100" w:type="dxa"/>
              <w:right w:w="100" w:type="dxa"/>
            </w:tcMar>
          </w:tcPr>
          <w:p w14:paraId="0E5A4E67" w14:textId="77777777" w:rsidR="00235CAF" w:rsidRDefault="002908E2">
            <w:pPr>
              <w:widowControl w:val="0"/>
              <w:spacing w:line="276" w:lineRule="auto"/>
              <w:jc w:val="center"/>
              <w:rPr>
                <w:b/>
                <w:bCs/>
                <w:color w:val="FFFFFF"/>
                <w:sz w:val="28"/>
                <w:szCs w:val="28"/>
              </w:rPr>
            </w:pPr>
            <w:r>
              <w:rPr>
                <w:b/>
                <w:bCs/>
                <w:color w:val="FFFFFF"/>
                <w:sz w:val="28"/>
                <w:szCs w:val="28"/>
              </w:rPr>
              <w:t>OPAL’s RAPID approach to risk is an essential part of the OPAL Primary Programme</w:t>
            </w:r>
          </w:p>
          <w:p w14:paraId="397E88A1" w14:textId="77777777" w:rsidR="00235CAF" w:rsidRDefault="002908E2">
            <w:pPr>
              <w:widowControl w:val="0"/>
              <w:pBdr>
                <w:top w:val="nil"/>
                <w:left w:val="nil"/>
                <w:bottom w:val="nil"/>
                <w:right w:val="nil"/>
                <w:between w:val="nil"/>
              </w:pBdr>
              <w:spacing w:line="276" w:lineRule="auto"/>
              <w:jc w:val="center"/>
            </w:pPr>
            <w:r>
              <w:rPr>
                <w:color w:val="FFFFFF"/>
              </w:rPr>
              <w:t>No school should offer the kinds of play OPAL promotes without a robust, continually updated RAPID system.</w:t>
            </w:r>
          </w:p>
        </w:tc>
      </w:tr>
    </w:tbl>
    <w:p w14:paraId="7B0066B6" w14:textId="77777777" w:rsidR="00235CAF" w:rsidRDefault="00235CAF">
      <w:pPr>
        <w:spacing w:line="276" w:lineRule="auto"/>
        <w:ind w:right="612"/>
        <w:rPr>
          <w:b/>
          <w:bCs/>
          <w:i/>
          <w:iCs/>
        </w:rPr>
      </w:pPr>
    </w:p>
    <w:p w14:paraId="59714AA7" w14:textId="77777777" w:rsidR="00235CAF" w:rsidRDefault="00235CAF">
      <w:pPr>
        <w:spacing w:line="276" w:lineRule="auto"/>
        <w:ind w:right="612"/>
        <w:rPr>
          <w:b/>
          <w:bCs/>
          <w:i/>
          <w:iCs/>
        </w:rPr>
      </w:pPr>
    </w:p>
    <w:p w14:paraId="6A49D04B" w14:textId="77777777" w:rsidR="00235CAF" w:rsidRDefault="002908E2">
      <w:pPr>
        <w:spacing w:line="276" w:lineRule="auto"/>
        <w:ind w:left="567" w:right="612"/>
        <w:rPr>
          <w:b/>
          <w:bCs/>
          <w:i/>
          <w:iCs/>
          <w:color w:val="000000"/>
          <w:sz w:val="28"/>
          <w:szCs w:val="28"/>
        </w:rPr>
      </w:pPr>
      <w:r>
        <w:rPr>
          <w:b/>
          <w:bCs/>
          <w:i/>
          <w:iCs/>
          <w:color w:val="000000"/>
          <w:sz w:val="28"/>
          <w:szCs w:val="28"/>
        </w:rPr>
        <w:t>“Health and safety law in Great Britain has an enduring principle – that those who create risks are best placed to control them, and that they should do so in a reasonable and sensible way.”</w:t>
      </w:r>
    </w:p>
    <w:p w14:paraId="3E9DD7F7" w14:textId="2E7D1846" w:rsidR="00235CAF" w:rsidRPr="006C5779" w:rsidRDefault="002908E2" w:rsidP="006C5779">
      <w:pPr>
        <w:spacing w:line="276" w:lineRule="auto"/>
        <w:ind w:left="567" w:right="612"/>
        <w:jc w:val="right"/>
        <w:rPr>
          <w:color w:val="000000"/>
          <w:sz w:val="28"/>
          <w:szCs w:val="28"/>
        </w:rPr>
      </w:pPr>
      <w:r>
        <w:rPr>
          <w:b/>
          <w:bCs/>
          <w:i/>
          <w:iCs/>
          <w:color w:val="000000"/>
          <w:sz w:val="28"/>
          <w:szCs w:val="28"/>
        </w:rPr>
        <w:t>Dame Judith Hackitt</w:t>
      </w:r>
      <w:r>
        <w:rPr>
          <w:b/>
          <w:bCs/>
          <w:i/>
          <w:iCs/>
          <w:sz w:val="28"/>
          <w:szCs w:val="28"/>
        </w:rPr>
        <w:t>,</w:t>
      </w:r>
      <w:r>
        <w:rPr>
          <w:b/>
          <w:bCs/>
          <w:i/>
          <w:iCs/>
          <w:color w:val="000000"/>
          <w:sz w:val="28"/>
          <w:szCs w:val="28"/>
        </w:rPr>
        <w:t xml:space="preserve"> HSE Chair </w:t>
      </w:r>
    </w:p>
    <w:p w14:paraId="7CB6F638" w14:textId="77777777" w:rsidR="00235CAF" w:rsidRDefault="00235CAF">
      <w:pPr>
        <w:spacing w:line="276" w:lineRule="auto"/>
      </w:pPr>
    </w:p>
    <w:tbl>
      <w:tblPr>
        <w:tblStyle w:val="a1"/>
        <w:tblW w:w="14174" w:type="dxa"/>
        <w:tblInd w:w="5" w:type="dxa"/>
        <w:tblLayout w:type="fixed"/>
        <w:tblLook w:val="0400" w:firstRow="0" w:lastRow="0" w:firstColumn="0" w:lastColumn="0" w:noHBand="0" w:noVBand="1"/>
      </w:tblPr>
      <w:tblGrid>
        <w:gridCol w:w="14174"/>
      </w:tblGrid>
      <w:tr w:rsidR="00235CAF" w14:paraId="256C4468" w14:textId="77777777">
        <w:trPr>
          <w:trHeight w:val="400"/>
        </w:trPr>
        <w:tc>
          <w:tcPr>
            <w:tcW w:w="14174" w:type="dxa"/>
            <w:tcBorders>
              <w:top w:val="single" w:sz="4" w:space="0" w:color="000000"/>
              <w:left w:val="single" w:sz="4" w:space="0" w:color="000000"/>
              <w:bottom w:val="single" w:sz="4" w:space="0" w:color="000000"/>
              <w:right w:val="single" w:sz="4" w:space="0" w:color="000000"/>
            </w:tcBorders>
          </w:tcPr>
          <w:p w14:paraId="1210B13E" w14:textId="77777777" w:rsidR="00235CAF" w:rsidRDefault="002908E2">
            <w:pPr>
              <w:spacing w:line="276" w:lineRule="auto"/>
              <w:rPr>
                <w:rFonts w:ascii="Calibri" w:eastAsia="Calibri" w:hAnsi="Calibri" w:cs="Calibri"/>
              </w:rPr>
            </w:pPr>
            <w:r>
              <w:rPr>
                <w:rFonts w:ascii="Calibri" w:eastAsia="Calibri" w:hAnsi="Calibri" w:cs="Calibri"/>
                <w:b/>
                <w:bCs/>
              </w:rPr>
              <w:t xml:space="preserve">Routine Risk Benefit Assessment for Children’s </w:t>
            </w:r>
            <w:r>
              <w:rPr>
                <w:rFonts w:ascii="Calibri" w:eastAsia="Calibri" w:hAnsi="Calibri" w:cs="Calibri"/>
                <w:b/>
                <w:bCs/>
                <w:u w:val="single"/>
              </w:rPr>
              <w:t>Everyday Play behaviours and opportunities</w:t>
            </w:r>
            <w:r>
              <w:rPr>
                <w:rFonts w:ascii="Calibri" w:eastAsia="Calibri" w:hAnsi="Calibri" w:cs="Calibri"/>
                <w:b/>
                <w:bCs/>
              </w:rPr>
              <w:t xml:space="preserve"> </w:t>
            </w:r>
          </w:p>
        </w:tc>
      </w:tr>
      <w:tr w:rsidR="00235CAF" w14:paraId="3806097F" w14:textId="77777777">
        <w:trPr>
          <w:trHeight w:val="1119"/>
        </w:trPr>
        <w:tc>
          <w:tcPr>
            <w:tcW w:w="14174" w:type="dxa"/>
            <w:tcBorders>
              <w:top w:val="single" w:sz="4" w:space="0" w:color="000000"/>
              <w:left w:val="single" w:sz="4" w:space="0" w:color="000000"/>
              <w:bottom w:val="single" w:sz="4" w:space="0" w:color="000000"/>
              <w:right w:val="single" w:sz="4" w:space="0" w:color="000000"/>
            </w:tcBorders>
          </w:tcPr>
          <w:p w14:paraId="45891C0D" w14:textId="3CB69820" w:rsidR="00235CAF" w:rsidRDefault="002908E2">
            <w:pPr>
              <w:spacing w:line="276" w:lineRule="auto"/>
              <w:rPr>
                <w:rFonts w:ascii="Calibri" w:eastAsia="Calibri" w:hAnsi="Calibri" w:cs="Calibri"/>
              </w:rPr>
            </w:pPr>
            <w:r>
              <w:rPr>
                <w:rFonts w:ascii="Calibri" w:eastAsia="Calibri" w:hAnsi="Calibri" w:cs="Calibri"/>
                <w:b/>
                <w:bCs/>
              </w:rPr>
              <w:t xml:space="preserve"> </w:t>
            </w:r>
            <w:r>
              <w:rPr>
                <w:rFonts w:ascii="Calibri" w:eastAsia="Calibri" w:hAnsi="Calibri" w:cs="Calibri"/>
              </w:rPr>
              <w:t xml:space="preserve">Hide and seek, tig or tag, self-organised football and other sporty play, dressing up, chase games, small world play (play with dolls, figurines and other fantasy and pretend resources), playground chalks and other creative and artistic opportunities, traditional playground games, dancing and pretend and fantasy performance play, dressing </w:t>
            </w:r>
            <w:proofErr w:type="gramStart"/>
            <w:r>
              <w:rPr>
                <w:rFonts w:ascii="Calibri" w:eastAsia="Calibri" w:hAnsi="Calibri" w:cs="Calibri"/>
              </w:rPr>
              <w:t>up</w:t>
            </w:r>
            <w:r w:rsidR="001A53FD">
              <w:rPr>
                <w:rFonts w:ascii="Calibri" w:eastAsia="Calibri" w:hAnsi="Calibri" w:cs="Calibri"/>
              </w:rPr>
              <w:t xml:space="preserve">, </w:t>
            </w:r>
            <w:r>
              <w:rPr>
                <w:rFonts w:ascii="Calibri" w:eastAsia="Calibri" w:hAnsi="Calibri" w:cs="Calibri"/>
              </w:rPr>
              <w:t xml:space="preserve"> </w:t>
            </w:r>
            <w:r w:rsidR="001A53FD">
              <w:rPr>
                <w:rFonts w:ascii="Calibri" w:eastAsia="Calibri" w:hAnsi="Calibri" w:cs="Calibri"/>
              </w:rPr>
              <w:t>playing</w:t>
            </w:r>
            <w:proofErr w:type="gramEnd"/>
            <w:r w:rsidR="001A53FD">
              <w:rPr>
                <w:rFonts w:ascii="Calibri" w:eastAsia="Calibri" w:hAnsi="Calibri" w:cs="Calibri"/>
              </w:rPr>
              <w:t xml:space="preserve"> musical instruments.</w:t>
            </w:r>
          </w:p>
        </w:tc>
      </w:tr>
      <w:tr w:rsidR="00235CAF" w14:paraId="58A0813A" w14:textId="77777777">
        <w:trPr>
          <w:trHeight w:val="1605"/>
        </w:trPr>
        <w:tc>
          <w:tcPr>
            <w:tcW w:w="14174" w:type="dxa"/>
            <w:tcBorders>
              <w:top w:val="single" w:sz="4" w:space="0" w:color="000000"/>
              <w:left w:val="single" w:sz="4" w:space="0" w:color="000000"/>
              <w:bottom w:val="single" w:sz="4" w:space="0" w:color="000000"/>
              <w:right w:val="single" w:sz="4" w:space="0" w:color="000000"/>
            </w:tcBorders>
          </w:tcPr>
          <w:p w14:paraId="5AA720C1" w14:textId="77777777" w:rsidR="00235CAF" w:rsidRDefault="002908E2">
            <w:pPr>
              <w:spacing w:line="276" w:lineRule="auto"/>
              <w:rPr>
                <w:rFonts w:ascii="Calibri" w:eastAsia="Calibri" w:hAnsi="Calibri" w:cs="Calibri"/>
              </w:rPr>
            </w:pPr>
            <w:r>
              <w:rPr>
                <w:rFonts w:ascii="Calibri" w:eastAsia="Calibri" w:hAnsi="Calibri" w:cs="Calibri"/>
              </w:rPr>
              <w:t xml:space="preserve">We consider the play scenarios listed above to be everyday children’s play behaviours that sit within the broadly acceptable region of the tolerability of risk framework. The risks associated with these activities are inherent, familiar, and low-level, and the school’s play and risk management policy already addresses their management. As such, no separate written ALARP risk-benefit assessment is required. These activities are supported and monitored through the play team’s established modes of supervision — ranging, remote and direct — ensuring that risks remain safe enough while children retain the freedom to play, explore and socialise in ways that are meaningful to them. </w:t>
            </w:r>
          </w:p>
        </w:tc>
      </w:tr>
    </w:tbl>
    <w:p w14:paraId="208A643D" w14:textId="77777777" w:rsidR="00235CAF" w:rsidRDefault="002908E2">
      <w:pPr>
        <w:spacing w:line="276" w:lineRule="auto"/>
        <w:jc w:val="both"/>
      </w:pPr>
      <w:r>
        <w:t xml:space="preserve"> </w:t>
      </w:r>
      <w:r>
        <w:tab/>
      </w:r>
    </w:p>
    <w:tbl>
      <w:tblPr>
        <w:tblStyle w:val="a2"/>
        <w:tblW w:w="14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2"/>
        <w:gridCol w:w="11733"/>
      </w:tblGrid>
      <w:tr w:rsidR="00235CAF" w14:paraId="097EF138" w14:textId="77777777">
        <w:tc>
          <w:tcPr>
            <w:tcW w:w="2442" w:type="dxa"/>
          </w:tcPr>
          <w:p w14:paraId="78344DA6" w14:textId="77777777" w:rsidR="00235CAF" w:rsidRDefault="002908E2">
            <w:pPr>
              <w:spacing w:line="276" w:lineRule="auto"/>
              <w:jc w:val="center"/>
              <w:rPr>
                <w:b/>
                <w:bCs/>
              </w:rPr>
            </w:pPr>
            <w:r>
              <w:rPr>
                <w:b/>
                <w:bCs/>
              </w:rPr>
              <w:lastRenderedPageBreak/>
              <w:t>Routine Risk Benefit Assessment for Environment/s</w:t>
            </w:r>
          </w:p>
        </w:tc>
        <w:tc>
          <w:tcPr>
            <w:tcW w:w="11733" w:type="dxa"/>
          </w:tcPr>
          <w:p w14:paraId="0993E32D" w14:textId="7A1712F5" w:rsidR="00235CAF" w:rsidRDefault="00A120E7">
            <w:pPr>
              <w:spacing w:line="276" w:lineRule="auto"/>
              <w:jc w:val="center"/>
              <w:rPr>
                <w:b/>
                <w:bCs/>
                <w:u w:val="single"/>
              </w:rPr>
            </w:pPr>
            <w:r>
              <w:rPr>
                <w:b/>
                <w:bCs/>
                <w:u w:val="single"/>
              </w:rPr>
              <w:t>Tipple Over Bars</w:t>
            </w:r>
          </w:p>
        </w:tc>
      </w:tr>
      <w:tr w:rsidR="00235CAF" w14:paraId="45A62B60" w14:textId="77777777">
        <w:tc>
          <w:tcPr>
            <w:tcW w:w="2442" w:type="dxa"/>
          </w:tcPr>
          <w:p w14:paraId="46277FA7" w14:textId="77777777" w:rsidR="0096082B" w:rsidRDefault="0096082B">
            <w:pPr>
              <w:tabs>
                <w:tab w:val="left" w:pos="720"/>
              </w:tabs>
              <w:spacing w:line="276" w:lineRule="auto"/>
              <w:rPr>
                <w:b/>
                <w:bCs/>
              </w:rPr>
            </w:pPr>
          </w:p>
          <w:p w14:paraId="65F8A9D6" w14:textId="053B11D3" w:rsidR="00235CAF" w:rsidRDefault="002908E2" w:rsidP="0096082B">
            <w:pPr>
              <w:tabs>
                <w:tab w:val="left" w:pos="720"/>
              </w:tabs>
              <w:spacing w:line="276" w:lineRule="auto"/>
              <w:jc w:val="center"/>
            </w:pPr>
            <w:r>
              <w:rPr>
                <w:b/>
                <w:bCs/>
              </w:rPr>
              <w:t>Identified Hazards &amp; Risks</w:t>
            </w:r>
            <w:r>
              <w:t xml:space="preserve"> – Consideration of how harm could occur and to whom, including physical and emotional risks, their likelihood and severity, and any associated social or reputational risks.</w:t>
            </w:r>
          </w:p>
          <w:p w14:paraId="0F98754D" w14:textId="77777777" w:rsidR="00235CAF" w:rsidRDefault="00235CAF">
            <w:pPr>
              <w:spacing w:line="276" w:lineRule="auto"/>
            </w:pPr>
          </w:p>
        </w:tc>
        <w:tc>
          <w:tcPr>
            <w:tcW w:w="11733" w:type="dxa"/>
          </w:tcPr>
          <w:p w14:paraId="66D8B66E" w14:textId="379248BE" w:rsidR="00235CAF" w:rsidRDefault="004D21E8">
            <w:pPr>
              <w:spacing w:line="276" w:lineRule="auto"/>
            </w:pPr>
            <w:r>
              <w:rPr>
                <w:color w:val="222222"/>
              </w:rPr>
              <w:t xml:space="preserve">Tipple over Bars </w:t>
            </w:r>
            <w:proofErr w:type="gramStart"/>
            <w:r w:rsidR="002908E2">
              <w:rPr>
                <w:color w:val="222222"/>
              </w:rPr>
              <w:t>are</w:t>
            </w:r>
            <w:proofErr w:type="gramEnd"/>
            <w:r w:rsidR="002908E2">
              <w:rPr>
                <w:color w:val="222222"/>
              </w:rPr>
              <w:t xml:space="preserve"> intentionally provided as open-ended</w:t>
            </w:r>
            <w:r>
              <w:rPr>
                <w:color w:val="222222"/>
              </w:rPr>
              <w:t xml:space="preserve"> playground equipment</w:t>
            </w:r>
            <w:r w:rsidR="002908E2">
              <w:rPr>
                <w:color w:val="222222"/>
              </w:rPr>
              <w:t>. Their use changes from day to day and is directed by children rather than limited to one prescribed activity. Those who may be affected include children using the resources, children playing nearby and, to a lesser extent, staff who support play</w:t>
            </w:r>
            <w:r w:rsidR="0076708C">
              <w:rPr>
                <w:color w:val="222222"/>
              </w:rPr>
              <w:t>.</w:t>
            </w:r>
          </w:p>
          <w:p w14:paraId="22DB814A" w14:textId="77777777" w:rsidR="00235CAF" w:rsidRDefault="00235CAF">
            <w:pPr>
              <w:spacing w:line="276" w:lineRule="auto"/>
              <w:rPr>
                <w:color w:val="222222"/>
              </w:rPr>
            </w:pPr>
          </w:p>
          <w:p w14:paraId="568E0B1A" w14:textId="7D4C576C" w:rsidR="00235CAF" w:rsidRDefault="0076708C">
            <w:pPr>
              <w:spacing w:line="276" w:lineRule="auto"/>
            </w:pPr>
            <w:r>
              <w:rPr>
                <w:color w:val="222222"/>
              </w:rPr>
              <w:t>Tipple Over Bars c</w:t>
            </w:r>
            <w:r w:rsidR="002908E2">
              <w:rPr>
                <w:color w:val="222222"/>
              </w:rPr>
              <w:t>an be</w:t>
            </w:r>
            <w:r>
              <w:rPr>
                <w:color w:val="222222"/>
              </w:rPr>
              <w:t xml:space="preserve"> </w:t>
            </w:r>
            <w:proofErr w:type="spellStart"/>
            <w:r>
              <w:rPr>
                <w:color w:val="222222"/>
              </w:rPr>
              <w:t>slippy</w:t>
            </w:r>
            <w:proofErr w:type="spellEnd"/>
            <w:r>
              <w:rPr>
                <w:color w:val="222222"/>
              </w:rPr>
              <w:t xml:space="preserve"> when wet</w:t>
            </w:r>
            <w:r w:rsidR="002908E2">
              <w:rPr>
                <w:color w:val="222222"/>
              </w:rPr>
              <w:t>. The most likely outcomes are bumps, bruises, grazes. A more serious injury is possible if a child</w:t>
            </w:r>
            <w:r w:rsidR="00C46951">
              <w:rPr>
                <w:color w:val="222222"/>
              </w:rPr>
              <w:t xml:space="preserve"> slips or falls off the equipment</w:t>
            </w:r>
            <w:r w:rsidR="002908E2">
              <w:rPr>
                <w:color w:val="222222"/>
              </w:rPr>
              <w:t>.</w:t>
            </w:r>
          </w:p>
          <w:p w14:paraId="224CC27C" w14:textId="77777777" w:rsidR="00235CAF" w:rsidRDefault="00235CAF">
            <w:pPr>
              <w:spacing w:line="276" w:lineRule="auto"/>
              <w:rPr>
                <w:color w:val="222222"/>
              </w:rPr>
            </w:pPr>
          </w:p>
          <w:p w14:paraId="75CDC0F2" w14:textId="04B1AA95" w:rsidR="00235CAF" w:rsidRDefault="002908E2">
            <w:pPr>
              <w:spacing w:line="276" w:lineRule="auto"/>
              <w:rPr>
                <w:color w:val="222222"/>
              </w:rPr>
            </w:pPr>
            <w:r>
              <w:rPr>
                <w:color w:val="222222"/>
              </w:rPr>
              <w:t>Children may climb, balance or jump from</w:t>
            </w:r>
            <w:r w:rsidR="00A1180C">
              <w:rPr>
                <w:color w:val="222222"/>
              </w:rPr>
              <w:t xml:space="preserve"> Tipple Over Bars</w:t>
            </w:r>
            <w:r>
              <w:rPr>
                <w:color w:val="222222"/>
              </w:rPr>
              <w:t>. Most falls are likely to result in minor injury, but sprains, fractures or head injury are possible, particularly where the height increases, the landing surface is hard or worn, or objects are left in the falling space.</w:t>
            </w:r>
          </w:p>
          <w:p w14:paraId="71700311" w14:textId="77777777" w:rsidR="00235CAF" w:rsidRDefault="00235CAF">
            <w:pPr>
              <w:spacing w:line="276" w:lineRule="auto"/>
              <w:rPr>
                <w:color w:val="222222"/>
              </w:rPr>
            </w:pPr>
          </w:p>
          <w:p w14:paraId="71328674" w14:textId="6B9888E2" w:rsidR="00235CAF" w:rsidRDefault="00A1180C">
            <w:pPr>
              <w:spacing w:line="276" w:lineRule="auto"/>
            </w:pPr>
            <w:r>
              <w:rPr>
                <w:color w:val="222222"/>
              </w:rPr>
              <w:t>L</w:t>
            </w:r>
            <w:r w:rsidR="002908E2">
              <w:rPr>
                <w:color w:val="222222"/>
              </w:rPr>
              <w:t xml:space="preserve">arge splinters, sharp edges, contamination, decay or hidden weakness can create unnecessary risks. A damaged </w:t>
            </w:r>
            <w:r w:rsidR="009343AE">
              <w:rPr>
                <w:color w:val="222222"/>
              </w:rPr>
              <w:t>bar</w:t>
            </w:r>
            <w:r w:rsidR="002908E2">
              <w:rPr>
                <w:color w:val="222222"/>
              </w:rPr>
              <w:t xml:space="preserve"> may fail when weight is applied. A badly degraded </w:t>
            </w:r>
            <w:r w:rsidR="009343AE">
              <w:rPr>
                <w:color w:val="222222"/>
              </w:rPr>
              <w:t xml:space="preserve">post </w:t>
            </w:r>
            <w:r w:rsidR="002908E2">
              <w:rPr>
                <w:color w:val="222222"/>
              </w:rPr>
              <w:t>may lose its integrity.</w:t>
            </w:r>
          </w:p>
          <w:p w14:paraId="1215B58E" w14:textId="77777777" w:rsidR="00235CAF" w:rsidRDefault="00235CAF">
            <w:pPr>
              <w:spacing w:line="276" w:lineRule="auto"/>
              <w:rPr>
                <w:color w:val="222222"/>
              </w:rPr>
            </w:pPr>
          </w:p>
          <w:p w14:paraId="65E2B77D" w14:textId="777B0AA8" w:rsidR="00235CAF" w:rsidRDefault="002908E2">
            <w:pPr>
              <w:spacing w:line="276" w:lineRule="auto"/>
            </w:pPr>
            <w:r>
              <w:rPr>
                <w:color w:val="222222"/>
              </w:rPr>
              <w:t>Overall, most of the risks are familiar and perceptible to children and are closely connected to the physical challenge and adaptability that give the resources their play value. The greater concerns are hidden deterioration, insecure structures</w:t>
            </w:r>
            <w:r w:rsidR="00A4159E">
              <w:rPr>
                <w:color w:val="222222"/>
              </w:rPr>
              <w:t xml:space="preserve"> </w:t>
            </w:r>
            <w:r>
              <w:rPr>
                <w:color w:val="222222"/>
              </w:rPr>
              <w:t>and situations where a fall or collapse could cause serious harm.</w:t>
            </w:r>
          </w:p>
        </w:tc>
      </w:tr>
      <w:tr w:rsidR="00235CAF" w14:paraId="3AAFA3E6" w14:textId="77777777">
        <w:tc>
          <w:tcPr>
            <w:tcW w:w="2442" w:type="dxa"/>
          </w:tcPr>
          <w:p w14:paraId="12DACA1C" w14:textId="77777777" w:rsidR="00235CAF" w:rsidRDefault="002908E2">
            <w:pPr>
              <w:tabs>
                <w:tab w:val="left" w:pos="720"/>
              </w:tabs>
              <w:spacing w:line="276" w:lineRule="auto"/>
            </w:pPr>
            <w:r>
              <w:rPr>
                <w:b/>
                <w:bCs/>
              </w:rPr>
              <w:t>Benefit or utility –</w:t>
            </w:r>
            <w:r>
              <w:t xml:space="preserve"> These may be physical, emotional, social, or environmental and </w:t>
            </w:r>
            <w:r>
              <w:lastRenderedPageBreak/>
              <w:t xml:space="preserve">can apply to individuals, groups, or the </w:t>
            </w:r>
            <w:proofErr w:type="gramStart"/>
            <w:r>
              <w:t>organisation as a whole</w:t>
            </w:r>
            <w:proofErr w:type="gramEnd"/>
            <w:r>
              <w:t xml:space="preserve">. </w:t>
            </w:r>
          </w:p>
          <w:p w14:paraId="6E884B8B" w14:textId="77777777" w:rsidR="00235CAF" w:rsidRDefault="00235CAF">
            <w:pPr>
              <w:spacing w:line="276" w:lineRule="auto"/>
            </w:pPr>
          </w:p>
        </w:tc>
        <w:tc>
          <w:tcPr>
            <w:tcW w:w="11733" w:type="dxa"/>
          </w:tcPr>
          <w:p w14:paraId="7DC6F640" w14:textId="68628449" w:rsidR="00235CAF" w:rsidRDefault="00A4159E">
            <w:pPr>
              <w:spacing w:line="276" w:lineRule="auto"/>
            </w:pPr>
            <w:r>
              <w:rPr>
                <w:color w:val="222222"/>
              </w:rPr>
              <w:lastRenderedPageBreak/>
              <w:t xml:space="preserve">Tipple Over Bars </w:t>
            </w:r>
            <w:r w:rsidR="002908E2">
              <w:rPr>
                <w:color w:val="222222"/>
              </w:rPr>
              <w:t xml:space="preserve">can be used in </w:t>
            </w:r>
            <w:r w:rsidR="00A74C42">
              <w:rPr>
                <w:color w:val="222222"/>
              </w:rPr>
              <w:t>many ways</w:t>
            </w:r>
            <w:r w:rsidR="002908E2">
              <w:rPr>
                <w:color w:val="222222"/>
              </w:rPr>
              <w:t xml:space="preserve"> and combined with children’s ideas rather than directing them towards a single use. They support </w:t>
            </w:r>
            <w:r w:rsidR="00A74C42">
              <w:rPr>
                <w:color w:val="222222"/>
              </w:rPr>
              <w:t xml:space="preserve">gross motor skills such as climbing, spinning, turning, twisting and balancing. </w:t>
            </w:r>
          </w:p>
          <w:p w14:paraId="54E1DEAC" w14:textId="77777777" w:rsidR="00235CAF" w:rsidRDefault="00235CAF">
            <w:pPr>
              <w:spacing w:line="276" w:lineRule="auto"/>
              <w:rPr>
                <w:color w:val="222222"/>
              </w:rPr>
            </w:pPr>
          </w:p>
          <w:p w14:paraId="78285C33" w14:textId="6CF7DD61" w:rsidR="00235CAF" w:rsidRDefault="007F750C">
            <w:pPr>
              <w:spacing w:line="276" w:lineRule="auto"/>
            </w:pPr>
            <w:r>
              <w:rPr>
                <w:color w:val="222222"/>
              </w:rPr>
              <w:t>C</w:t>
            </w:r>
            <w:r w:rsidR="002908E2">
              <w:rPr>
                <w:color w:val="222222"/>
              </w:rPr>
              <w:t>limbing build strength, coordination, balance, spatial awareness and confidence. Children learn to judge weight, distance, movement and stability through direct experience.</w:t>
            </w:r>
          </w:p>
          <w:p w14:paraId="3F660A10" w14:textId="777E8806" w:rsidR="00235CAF" w:rsidRDefault="002908E2">
            <w:pPr>
              <w:spacing w:line="276" w:lineRule="auto"/>
            </w:pPr>
            <w:r>
              <w:rPr>
                <w:color w:val="222222"/>
              </w:rPr>
              <w:lastRenderedPageBreak/>
              <w:t>Because the materials do not have one correct use, they support imagination, experimentation, persistence and practical problem-solving.</w:t>
            </w:r>
          </w:p>
          <w:p w14:paraId="489CD344" w14:textId="77777777" w:rsidR="00235CAF" w:rsidRDefault="00235CAF">
            <w:pPr>
              <w:spacing w:line="276" w:lineRule="auto"/>
              <w:rPr>
                <w:color w:val="222222"/>
              </w:rPr>
            </w:pPr>
          </w:p>
          <w:p w14:paraId="156398FE" w14:textId="77777777" w:rsidR="00235CAF" w:rsidRDefault="002908E2">
            <w:pPr>
              <w:spacing w:line="276" w:lineRule="auto"/>
            </w:pPr>
            <w:r>
              <w:rPr>
                <w:color w:val="222222"/>
              </w:rPr>
              <w:t>Weight, wobble, height and movement provide real but manageable uncertainty. With repeated experience, children become better at noticing instability, choosing an achievable challenge, adjusting a structure and recognising when they need help.</w:t>
            </w:r>
          </w:p>
          <w:p w14:paraId="28F0F4EF" w14:textId="77777777" w:rsidR="00235CAF" w:rsidRDefault="00235CAF">
            <w:pPr>
              <w:spacing w:line="276" w:lineRule="auto"/>
              <w:rPr>
                <w:color w:val="222222"/>
              </w:rPr>
            </w:pPr>
          </w:p>
          <w:p w14:paraId="3EF13231" w14:textId="786C4440" w:rsidR="00235CAF" w:rsidRDefault="00CC610E">
            <w:pPr>
              <w:spacing w:line="276" w:lineRule="auto"/>
              <w:rPr>
                <w:color w:val="222222"/>
              </w:rPr>
            </w:pPr>
            <w:r>
              <w:rPr>
                <w:color w:val="222222"/>
              </w:rPr>
              <w:t xml:space="preserve">Tipple over Bars </w:t>
            </w:r>
            <w:r w:rsidR="002908E2">
              <w:rPr>
                <w:color w:val="222222"/>
              </w:rPr>
              <w:t>provide extensive play value at low cost. An equivalent range of manufactured equipment would be unaffordable for the school and would not offer the same flexibility. Removing these resources would therefore result in a substantial loss of physical, creative and social play opportunities.</w:t>
            </w:r>
          </w:p>
          <w:p w14:paraId="02320711" w14:textId="77777777" w:rsidR="00CC610E" w:rsidRDefault="00CC610E">
            <w:pPr>
              <w:spacing w:line="276" w:lineRule="auto"/>
            </w:pPr>
          </w:p>
          <w:p w14:paraId="461F5293" w14:textId="77777777" w:rsidR="00235CAF" w:rsidRDefault="002908E2">
            <w:pPr>
              <w:spacing w:line="276" w:lineRule="auto"/>
            </w:pPr>
            <w:r>
              <w:rPr>
                <w:color w:val="222222"/>
              </w:rPr>
              <w:t>The benefits are significant, apply to a wide range of children and depend on retaining some uncertainty, movement and challenge. The opportunity would be fundamentally reduced if the resources were restricted to fixed adult-designed uses.</w:t>
            </w:r>
          </w:p>
        </w:tc>
      </w:tr>
      <w:tr w:rsidR="00235CAF" w14:paraId="4844DFDA" w14:textId="77777777">
        <w:tc>
          <w:tcPr>
            <w:tcW w:w="2442" w:type="dxa"/>
          </w:tcPr>
          <w:p w14:paraId="7F2F87DE" w14:textId="77777777" w:rsidR="00235CAF" w:rsidRDefault="002908E2">
            <w:pPr>
              <w:spacing w:line="276" w:lineRule="auto"/>
            </w:pPr>
            <w:r>
              <w:rPr>
                <w:b/>
                <w:bCs/>
              </w:rPr>
              <w:lastRenderedPageBreak/>
              <w:t>Description of risk management and maintenance agreed –</w:t>
            </w:r>
            <w:r>
              <w:t xml:space="preserve"> drawing on previous experience, best practice and relevant expert guidance. Where relevant, include comparison with similar, accepted risks in other activities, </w:t>
            </w:r>
            <w:r>
              <w:lastRenderedPageBreak/>
              <w:t>consideration of available options and their impact on children’s play, and the practicality and cost of safety measures. Form a decision based on an overall assessment of risks and benefits, including any physical modifications, training, guidance, practice changes or adjustments to inspection routines.</w:t>
            </w:r>
          </w:p>
          <w:p w14:paraId="5D7C3D44" w14:textId="77777777" w:rsidR="00235CAF" w:rsidRDefault="00235CAF">
            <w:pPr>
              <w:spacing w:line="276" w:lineRule="auto"/>
            </w:pPr>
          </w:p>
        </w:tc>
        <w:tc>
          <w:tcPr>
            <w:tcW w:w="11733" w:type="dxa"/>
          </w:tcPr>
          <w:p w14:paraId="02475005" w14:textId="72A178CC" w:rsidR="00235CAF" w:rsidRDefault="00C42070">
            <w:pPr>
              <w:spacing w:line="276" w:lineRule="auto"/>
            </w:pPr>
            <w:r>
              <w:rPr>
                <w:color w:val="222222"/>
              </w:rPr>
              <w:lastRenderedPageBreak/>
              <w:t>We</w:t>
            </w:r>
            <w:r w:rsidR="002908E2">
              <w:rPr>
                <w:color w:val="222222"/>
              </w:rPr>
              <w:t xml:space="preserve"> will retain the benefits of open-ended </w:t>
            </w:r>
            <w:proofErr w:type="gramStart"/>
            <w:r w:rsidR="00D14388">
              <w:rPr>
                <w:color w:val="222222"/>
              </w:rPr>
              <w:t>Open Ended</w:t>
            </w:r>
            <w:proofErr w:type="gramEnd"/>
            <w:r w:rsidR="00D14388">
              <w:rPr>
                <w:color w:val="222222"/>
              </w:rPr>
              <w:t xml:space="preserve"> Tipple Over Bar </w:t>
            </w:r>
            <w:r w:rsidR="002908E2">
              <w:rPr>
                <w:color w:val="222222"/>
              </w:rPr>
              <w:t>play while removing hidden and unnecessary hazards and responding proportionately when the likelihood of serious harm increases. However, relevant OPAL standards-informed guidance on fall height, surfacing, entrapment and structural integrity will be used as a benchmark where it is relevant.</w:t>
            </w:r>
          </w:p>
          <w:p w14:paraId="04D57C07" w14:textId="77777777" w:rsidR="00235CAF" w:rsidRDefault="00235CAF">
            <w:pPr>
              <w:spacing w:line="276" w:lineRule="auto"/>
              <w:rPr>
                <w:color w:val="222222"/>
              </w:rPr>
            </w:pPr>
          </w:p>
          <w:p w14:paraId="0D03D278" w14:textId="323B4BE1" w:rsidR="00235CAF" w:rsidRDefault="002D5CE8">
            <w:pPr>
              <w:spacing w:line="276" w:lineRule="auto"/>
              <w:rPr>
                <w:color w:val="222222"/>
              </w:rPr>
            </w:pPr>
            <w:r>
              <w:rPr>
                <w:color w:val="222222"/>
              </w:rPr>
              <w:t>Tipple Over Bars</w:t>
            </w:r>
            <w:r w:rsidR="002908E2">
              <w:rPr>
                <w:color w:val="222222"/>
              </w:rPr>
              <w:t xml:space="preserve"> will be obtained from a known source, with permission to retain them, and will be clean, dry and structurally sound. </w:t>
            </w:r>
            <w:r>
              <w:rPr>
                <w:color w:val="222222"/>
              </w:rPr>
              <w:t xml:space="preserve">Bars </w:t>
            </w:r>
            <w:r w:rsidR="002908E2">
              <w:rPr>
                <w:color w:val="222222"/>
              </w:rPr>
              <w:t xml:space="preserve">that are contaminated, badly weathered, decayed or of uncertain previous use will not be accepted. </w:t>
            </w:r>
          </w:p>
          <w:p w14:paraId="436F5E1B" w14:textId="77777777" w:rsidR="00C42070" w:rsidRDefault="00C42070">
            <w:pPr>
              <w:spacing w:line="276" w:lineRule="auto"/>
            </w:pPr>
          </w:p>
          <w:p w14:paraId="66ADF95C" w14:textId="0B3248BB" w:rsidR="00235CAF" w:rsidRDefault="002908E2">
            <w:pPr>
              <w:spacing w:line="276" w:lineRule="auto"/>
            </w:pPr>
            <w:r>
              <w:rPr>
                <w:color w:val="222222"/>
              </w:rPr>
              <w:t xml:space="preserve">Through play assemblies and everyday conversation, </w:t>
            </w:r>
            <w:r w:rsidR="00C42070">
              <w:rPr>
                <w:color w:val="222222"/>
              </w:rPr>
              <w:t xml:space="preserve">our </w:t>
            </w:r>
            <w:r>
              <w:rPr>
                <w:color w:val="222222"/>
              </w:rPr>
              <w:t>children will be supported to work together when</w:t>
            </w:r>
            <w:r w:rsidR="00A9141F">
              <w:rPr>
                <w:color w:val="222222"/>
              </w:rPr>
              <w:t xml:space="preserve"> using the equipment</w:t>
            </w:r>
            <w:r>
              <w:rPr>
                <w:color w:val="222222"/>
              </w:rPr>
              <w:t>, communicate before lifting or lowering, test the stability of structures, keep likely landing spaces clear and report damaged materials. These are shared approaches rather than a long list of fixed rules.</w:t>
            </w:r>
          </w:p>
          <w:p w14:paraId="20C73BB9" w14:textId="143E8B4E" w:rsidR="00235CAF" w:rsidRDefault="002908E2">
            <w:pPr>
              <w:spacing w:line="276" w:lineRule="auto"/>
            </w:pPr>
            <w:r>
              <w:rPr>
                <w:color w:val="222222"/>
              </w:rPr>
              <w:lastRenderedPageBreak/>
              <w:t xml:space="preserve">Adults may </w:t>
            </w:r>
            <w:r w:rsidR="00CB0670">
              <w:rPr>
                <w:color w:val="222222"/>
              </w:rPr>
              <w:t xml:space="preserve">verbally </w:t>
            </w:r>
            <w:r>
              <w:rPr>
                <w:color w:val="222222"/>
              </w:rPr>
              <w:t>support</w:t>
            </w:r>
            <w:r w:rsidR="00A9141F">
              <w:rPr>
                <w:color w:val="222222"/>
              </w:rPr>
              <w:t xml:space="preserve"> </w:t>
            </w:r>
            <w:r w:rsidR="00CB0670">
              <w:rPr>
                <w:color w:val="222222"/>
              </w:rPr>
              <w:t>children who are lower in confidence</w:t>
            </w:r>
            <w:r>
              <w:rPr>
                <w:color w:val="222222"/>
              </w:rPr>
              <w:t>. Children will be encouraged to use broad bases, right angles, bracing and careful positioning, and to test structures before climbing or loading them. Staff will pay closer attention where structures become higher, more crowded, significantly altered or visibly unstable. A brief hands-on check will be made where a structure is intended to carry several children or where collapse could have serious consequences. Every small change does not require adult approval.</w:t>
            </w:r>
          </w:p>
          <w:p w14:paraId="164AF430" w14:textId="77777777" w:rsidR="00235CAF" w:rsidRDefault="00235CAF">
            <w:pPr>
              <w:spacing w:line="276" w:lineRule="auto"/>
              <w:rPr>
                <w:color w:val="222222"/>
              </w:rPr>
            </w:pPr>
          </w:p>
          <w:p w14:paraId="54868FF5" w14:textId="77777777" w:rsidR="00235CAF" w:rsidRDefault="002908E2">
            <w:pPr>
              <w:spacing w:line="276" w:lineRule="auto"/>
            </w:pPr>
            <w:r>
              <w:rPr>
                <w:color w:val="222222"/>
              </w:rPr>
              <w:t>On hard surfaces, structures intended for standing or climbing will normally be kept below about 600 mm unless suitable impact-attenuating surfacing is provided. On suitably maintained grass or topsoil, intended free height of fall will generally be kept around or below 1.5 metres. Small incidental differences caused by uneven ground or pallet dimensions may be accepted where the structure is stable, the surface remains suitable, and the falling space is clear. Deliberate use above this level will require more specific assessment and suitable surfacing. Likely fall areas will be kept free from objects that could worsen injury.</w:t>
            </w:r>
          </w:p>
          <w:p w14:paraId="790D1ED7" w14:textId="77777777" w:rsidR="00235CAF" w:rsidRDefault="00235CAF">
            <w:pPr>
              <w:spacing w:line="276" w:lineRule="auto"/>
              <w:rPr>
                <w:color w:val="222222"/>
              </w:rPr>
            </w:pPr>
          </w:p>
          <w:p w14:paraId="0765159F" w14:textId="09E99884" w:rsidR="00235CAF" w:rsidRDefault="002908E2">
            <w:pPr>
              <w:spacing w:line="276" w:lineRule="auto"/>
            </w:pPr>
            <w:r>
              <w:rPr>
                <w:color w:val="222222"/>
              </w:rPr>
              <w:t xml:space="preserve">The Play Team will make daily visual observations during play. The </w:t>
            </w:r>
            <w:r w:rsidR="001B0C76">
              <w:rPr>
                <w:color w:val="222222"/>
              </w:rPr>
              <w:t xml:space="preserve">Premises Manager </w:t>
            </w:r>
            <w:r>
              <w:rPr>
                <w:color w:val="222222"/>
              </w:rPr>
              <w:t>will complete a recorded hands-on check at least weekly, with frequency increased where use, weather or condition requires it. Checks will consider broken</w:t>
            </w:r>
            <w:r w:rsidR="009249C0">
              <w:rPr>
                <w:color w:val="222222"/>
              </w:rPr>
              <w:t xml:space="preserve"> posts or bars</w:t>
            </w:r>
            <w:r>
              <w:rPr>
                <w:color w:val="222222"/>
              </w:rPr>
              <w:t>, exposed fixings, large splinters, sharp edges, contamination and signs of decay or instability. Additional checks will follow severe weather, significant rebuilding, unusual loading or an incident suggesting that condition may have changed. Damaged items will be removed to a quarantine area until repaired or disposed of. Children will be encouraged to report defects, but adults retain responsibility for inspection and decisions.</w:t>
            </w:r>
          </w:p>
          <w:p w14:paraId="19A39D84" w14:textId="77777777" w:rsidR="00235CAF" w:rsidRDefault="00235CAF">
            <w:pPr>
              <w:spacing w:line="276" w:lineRule="auto"/>
              <w:rPr>
                <w:color w:val="222222"/>
              </w:rPr>
            </w:pPr>
          </w:p>
          <w:p w14:paraId="34DE8FAB" w14:textId="77777777" w:rsidR="00235CAF" w:rsidRDefault="002908E2">
            <w:pPr>
              <w:spacing w:line="276" w:lineRule="auto"/>
            </w:pPr>
            <w:r>
              <w:rPr>
                <w:color w:val="222222"/>
              </w:rPr>
              <w:t>Supervision will be ranging and responsive, moving closer where resources are newly introduced, structures become high or crowded, or children appear less able to manage the developing risk. Staff will use dynamic risk-benefit assessment and the least intrusive response that keeps the play safe enough. Play will be stopped only where serious harm is imminent or probable, and the risk cannot be reduced sufficiently in another way.</w:t>
            </w:r>
          </w:p>
          <w:p w14:paraId="593A6E3C" w14:textId="77777777" w:rsidR="00235CAF" w:rsidRDefault="00235CAF">
            <w:pPr>
              <w:spacing w:line="276" w:lineRule="auto"/>
              <w:rPr>
                <w:color w:val="222222"/>
              </w:rPr>
            </w:pPr>
          </w:p>
          <w:p w14:paraId="31A3C8D7" w14:textId="77777777" w:rsidR="00235CAF" w:rsidRDefault="002908E2">
            <w:pPr>
              <w:spacing w:line="276" w:lineRule="auto"/>
              <w:rPr>
                <w:color w:val="222222"/>
              </w:rPr>
            </w:pPr>
            <w:r>
              <w:rPr>
                <w:color w:val="222222"/>
              </w:rPr>
              <w:lastRenderedPageBreak/>
              <w:t>The school has considered removal, restricting the resources to adult-designed uses and replacing them with manufactured equipment. Removal or tight restriction would substantially reduce the benefits. Equivalent manufactured provision is not realistically affordable and would not provide the same adaptable play value. Cost is therefore relevant to reasonable practicability, but it will not be used to justify a hidden defect, hazardous entrapment, unstable load-bearing arrangement or another risk capable of causing serious harm.</w:t>
            </w:r>
          </w:p>
          <w:p w14:paraId="7F6093F7" w14:textId="77777777" w:rsidR="002D4549" w:rsidRDefault="002D4549">
            <w:pPr>
              <w:spacing w:line="276" w:lineRule="auto"/>
            </w:pPr>
          </w:p>
          <w:p w14:paraId="735CC029" w14:textId="77777777" w:rsidR="00235CAF" w:rsidRDefault="002908E2">
            <w:pPr>
              <w:spacing w:line="276" w:lineRule="auto"/>
            </w:pPr>
            <w:r>
              <w:rPr>
                <w:color w:val="222222"/>
              </w:rPr>
              <w:t>The school considers the remaining risks reasonable and proportionate to the substantial benefits. Most risks are perceptible, familiar and managed by children with growing competence. The more serious or non-beneficial risks are addressed through careful sourcing, standards-informed design decisions, responsive supervision, frequent inspection, prompt maintenance and immediate withdrawal when materials are no longer safe enough.</w:t>
            </w:r>
          </w:p>
        </w:tc>
      </w:tr>
    </w:tbl>
    <w:p w14:paraId="154C8AE2" w14:textId="77777777" w:rsidR="00235CAF" w:rsidRDefault="00235CAF">
      <w:pPr>
        <w:spacing w:line="276" w:lineRule="auto"/>
        <w:rPr>
          <w:b/>
          <w:bCs/>
        </w:rPr>
      </w:pPr>
    </w:p>
    <w:p w14:paraId="360CB7FC" w14:textId="67C0B264" w:rsidR="00235CAF" w:rsidRDefault="00235CAF" w:rsidP="00354273">
      <w:pPr>
        <w:widowControl w:val="0"/>
        <w:spacing w:line="276" w:lineRule="auto"/>
        <w:rPr>
          <w:b/>
          <w:bCs/>
        </w:rPr>
      </w:pPr>
    </w:p>
    <w:p w14:paraId="20FB0582" w14:textId="77777777" w:rsidR="00235CAF" w:rsidRDefault="00235CAF">
      <w:pPr>
        <w:spacing w:line="276" w:lineRule="auto"/>
        <w:rPr>
          <w:b/>
          <w:bCs/>
        </w:rPr>
      </w:pPr>
    </w:p>
    <w:p w14:paraId="590F003A" w14:textId="77777777" w:rsidR="00235CAF" w:rsidRDefault="00235CAF">
      <w:pPr>
        <w:spacing w:line="276" w:lineRule="auto"/>
      </w:pPr>
    </w:p>
    <w:sectPr w:rsidR="00235CAF">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017" w:left="1263" w:header="141"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5C7CD" w14:textId="77777777" w:rsidR="005B604F" w:rsidRDefault="005B604F">
      <w:r>
        <w:separator/>
      </w:r>
    </w:p>
  </w:endnote>
  <w:endnote w:type="continuationSeparator" w:id="0">
    <w:p w14:paraId="26126580" w14:textId="77777777" w:rsidR="005B604F" w:rsidRDefault="005B6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C3A4620-8108-488A-BDC9-74E311802564}"/>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2C66B33-9FFB-4563-A7B6-EFB78A5B3524}"/>
    <w:embedBold r:id="rId3" w:fontKey="{001767B7-9B8A-42E5-AB5B-4C50F484E4C6}"/>
    <w:embedBoldItalic r:id="rId4" w:fontKey="{66FDE86F-4851-4BFB-8A62-5A08717744E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98084341-1732-4955-A0BA-E3B2D384ABCB}"/>
  </w:font>
  <w:font w:name="Cambria">
    <w:panose1 w:val="02040503050406030204"/>
    <w:charset w:val="00"/>
    <w:family w:val="roman"/>
    <w:pitch w:val="variable"/>
    <w:sig w:usb0="E00006FF" w:usb1="420024FF" w:usb2="02000000" w:usb3="00000000" w:csb0="0000019F" w:csb1="00000000"/>
    <w:embedRegular r:id="rId6" w:fontKey="{2C7796BA-565E-47AA-9D31-4DFC22D6EE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3335" w14:textId="77777777" w:rsidR="00235CAF" w:rsidRDefault="002908E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718650D" w14:textId="77777777" w:rsidR="00235CAF" w:rsidRDefault="00235CA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7600E" w14:textId="77777777" w:rsidR="00235CAF" w:rsidRDefault="00235CAF">
    <w:pPr>
      <w:tabs>
        <w:tab w:val="center" w:pos="4513"/>
        <w:tab w:val="right" w:pos="9026"/>
      </w:tabs>
      <w:spacing w:line="276" w:lineRule="auto"/>
      <w:rPr>
        <w:sz w:val="2"/>
        <w:szCs w:val="2"/>
      </w:rPr>
    </w:pPr>
  </w:p>
  <w:tbl>
    <w:tblPr>
      <w:tblStyle w:val="a3"/>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6946AE1D"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FCD95E" w14:textId="77777777" w:rsidR="00235CAF" w:rsidRDefault="00235CAF">
          <w:pPr>
            <w:widowControl w:val="0"/>
            <w:spacing w:line="360" w:lineRule="auto"/>
            <w:rPr>
              <w:sz w:val="12"/>
              <w:szCs w:val="12"/>
            </w:rPr>
          </w:pPr>
        </w:p>
        <w:p w14:paraId="102BD4A7"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C89B48D"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9E073AB" w14:textId="77777777" w:rsidR="00235CAF" w:rsidRDefault="00235CAF">
          <w:pPr>
            <w:widowControl w:val="0"/>
            <w:spacing w:line="360" w:lineRule="auto"/>
            <w:rPr>
              <w:sz w:val="12"/>
              <w:szCs w:val="12"/>
            </w:rPr>
          </w:pPr>
        </w:p>
        <w:p w14:paraId="42C23712"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FC7801D" w14:textId="77777777" w:rsidR="00235CAF" w:rsidRDefault="002908E2">
          <w:pPr>
            <w:widowControl w:val="0"/>
            <w:rPr>
              <w:sz w:val="10"/>
              <w:szCs w:val="10"/>
            </w:rPr>
          </w:pPr>
          <w:r>
            <w:rPr>
              <w:noProof/>
            </w:rPr>
            <w:drawing>
              <wp:anchor distT="114300" distB="114300" distL="114300" distR="114300" simplePos="0" relativeHeight="251660288" behindDoc="0" locked="0" layoutInCell="1" hidden="0" allowOverlap="1" wp14:anchorId="51B9106A" wp14:editId="43B790D8">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38A9275" w14:textId="77777777" w:rsidR="00235CAF" w:rsidRDefault="00235CAF">
          <w:pPr>
            <w:widowControl w:val="0"/>
            <w:spacing w:line="360" w:lineRule="auto"/>
            <w:rPr>
              <w:sz w:val="12"/>
              <w:szCs w:val="12"/>
            </w:rPr>
          </w:pPr>
        </w:p>
        <w:p w14:paraId="462155A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7DF44D5" w14:textId="77777777" w:rsidR="00235CAF" w:rsidRDefault="002908E2">
          <w:pPr>
            <w:widowControl w:val="0"/>
            <w:rPr>
              <w:sz w:val="20"/>
              <w:szCs w:val="20"/>
            </w:rPr>
          </w:pPr>
          <w:r>
            <w:rPr>
              <w:noProof/>
            </w:rPr>
            <w:drawing>
              <wp:anchor distT="57150" distB="57150" distL="57150" distR="57150" simplePos="0" relativeHeight="251661312" behindDoc="0" locked="0" layoutInCell="1" hidden="0" allowOverlap="1" wp14:anchorId="743C7C3E" wp14:editId="4F774531">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B604119" w14:textId="77777777" w:rsidR="00235CAF" w:rsidRDefault="00235CAF">
          <w:pPr>
            <w:widowControl w:val="0"/>
            <w:spacing w:line="360" w:lineRule="auto"/>
            <w:rPr>
              <w:sz w:val="12"/>
              <w:szCs w:val="12"/>
            </w:rPr>
          </w:pPr>
        </w:p>
        <w:p w14:paraId="56AE2BE1" w14:textId="77777777" w:rsidR="00235CAF" w:rsidRDefault="002908E2">
          <w:pPr>
            <w:widowControl w:val="0"/>
            <w:spacing w:line="360" w:lineRule="auto"/>
            <w:rPr>
              <w:sz w:val="20"/>
              <w:szCs w:val="20"/>
            </w:rPr>
          </w:pPr>
          <w:hyperlink r:id="rId5">
            <w:proofErr w:type="spellStart"/>
            <w:r>
              <w:rPr>
                <w:sz w:val="18"/>
                <w:szCs w:val="18"/>
              </w:rPr>
              <w:t>outdoorplayandlearning</w:t>
            </w:r>
            <w:proofErr w:type="spellEnd"/>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2D641BC" w14:textId="77777777" w:rsidR="00235CAF" w:rsidRDefault="00235CAF">
          <w:pPr>
            <w:widowControl w:val="0"/>
            <w:rPr>
              <w:sz w:val="12"/>
              <w:szCs w:val="12"/>
            </w:rPr>
          </w:pPr>
        </w:p>
        <w:p w14:paraId="20A4B1D3"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2</w:t>
          </w:r>
          <w:r>
            <w:fldChar w:fldCharType="end"/>
          </w:r>
        </w:p>
      </w:tc>
    </w:tr>
  </w:tbl>
  <w:p w14:paraId="57926CCB" w14:textId="77777777" w:rsidR="00235CAF" w:rsidRDefault="00235CAF">
    <w:pPr>
      <w:tabs>
        <w:tab w:val="center" w:pos="4513"/>
        <w:tab w:val="right" w:pos="9026"/>
      </w:tabs>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5EE0" w14:textId="77777777" w:rsidR="00235CAF" w:rsidRDefault="00235CAF">
    <w:pPr>
      <w:tabs>
        <w:tab w:val="center" w:pos="4513"/>
        <w:tab w:val="right" w:pos="9026"/>
      </w:tabs>
      <w:spacing w:line="276" w:lineRule="auto"/>
      <w:rPr>
        <w:sz w:val="2"/>
        <w:szCs w:val="2"/>
      </w:rPr>
    </w:pPr>
  </w:p>
  <w:tbl>
    <w:tblPr>
      <w:tblStyle w:val="a4"/>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76358E59"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5C6B9A" w14:textId="77777777" w:rsidR="00235CAF" w:rsidRDefault="00235CAF">
          <w:pPr>
            <w:widowControl w:val="0"/>
            <w:spacing w:line="360" w:lineRule="auto"/>
            <w:rPr>
              <w:sz w:val="12"/>
              <w:szCs w:val="12"/>
            </w:rPr>
          </w:pPr>
        </w:p>
        <w:p w14:paraId="6298BD92"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8AD86F2"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41EC3E2" w14:textId="77777777" w:rsidR="00235CAF" w:rsidRDefault="00235CAF">
          <w:pPr>
            <w:widowControl w:val="0"/>
            <w:spacing w:line="360" w:lineRule="auto"/>
            <w:rPr>
              <w:sz w:val="12"/>
              <w:szCs w:val="12"/>
            </w:rPr>
          </w:pPr>
        </w:p>
        <w:p w14:paraId="3B4DAA5D"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D8D95E4" w14:textId="77777777" w:rsidR="00235CAF" w:rsidRDefault="002908E2">
          <w:pPr>
            <w:widowControl w:val="0"/>
            <w:rPr>
              <w:sz w:val="10"/>
              <w:szCs w:val="10"/>
            </w:rPr>
          </w:pPr>
          <w:r>
            <w:rPr>
              <w:noProof/>
            </w:rPr>
            <w:drawing>
              <wp:anchor distT="114300" distB="114300" distL="114300" distR="114300" simplePos="0" relativeHeight="251662336" behindDoc="0" locked="0" layoutInCell="1" hidden="0" allowOverlap="1" wp14:anchorId="3D1657AD" wp14:editId="1D2E6669">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BBC1915" w14:textId="77777777" w:rsidR="00235CAF" w:rsidRDefault="00235CAF">
          <w:pPr>
            <w:widowControl w:val="0"/>
            <w:spacing w:line="360" w:lineRule="auto"/>
            <w:rPr>
              <w:sz w:val="12"/>
              <w:szCs w:val="12"/>
            </w:rPr>
          </w:pPr>
        </w:p>
        <w:p w14:paraId="6A1AF88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7BCE182" w14:textId="77777777" w:rsidR="00235CAF" w:rsidRDefault="002908E2">
          <w:pPr>
            <w:widowControl w:val="0"/>
            <w:rPr>
              <w:sz w:val="20"/>
              <w:szCs w:val="20"/>
            </w:rPr>
          </w:pPr>
          <w:r>
            <w:rPr>
              <w:noProof/>
            </w:rPr>
            <w:drawing>
              <wp:anchor distT="57150" distB="57150" distL="57150" distR="57150" simplePos="0" relativeHeight="251663360" behindDoc="0" locked="0" layoutInCell="1" hidden="0" allowOverlap="1" wp14:anchorId="181B8677" wp14:editId="73023F2C">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423EDE1" w14:textId="77777777" w:rsidR="00235CAF" w:rsidRDefault="00235CAF">
          <w:pPr>
            <w:widowControl w:val="0"/>
            <w:spacing w:line="360" w:lineRule="auto"/>
            <w:rPr>
              <w:sz w:val="12"/>
              <w:szCs w:val="12"/>
            </w:rPr>
          </w:pPr>
        </w:p>
        <w:p w14:paraId="41698650" w14:textId="77777777" w:rsidR="00235CAF" w:rsidRDefault="002908E2">
          <w:pPr>
            <w:widowControl w:val="0"/>
            <w:spacing w:line="360" w:lineRule="auto"/>
            <w:rPr>
              <w:sz w:val="20"/>
              <w:szCs w:val="20"/>
            </w:rPr>
          </w:pPr>
          <w:hyperlink r:id="rId5">
            <w:proofErr w:type="spellStart"/>
            <w:r>
              <w:rPr>
                <w:sz w:val="18"/>
                <w:szCs w:val="18"/>
              </w:rPr>
              <w:t>outdoorplayandlearning</w:t>
            </w:r>
            <w:proofErr w:type="spellEnd"/>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8528009" w14:textId="77777777" w:rsidR="00235CAF" w:rsidRDefault="00235CAF">
          <w:pPr>
            <w:widowControl w:val="0"/>
            <w:rPr>
              <w:sz w:val="12"/>
              <w:szCs w:val="12"/>
            </w:rPr>
          </w:pPr>
        </w:p>
        <w:p w14:paraId="60068BFF"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1</w:t>
          </w:r>
          <w:r>
            <w:fldChar w:fldCharType="end"/>
          </w:r>
        </w:p>
      </w:tc>
    </w:tr>
  </w:tbl>
  <w:p w14:paraId="7FA2EEEE" w14:textId="77777777" w:rsidR="00235CAF" w:rsidRDefault="00235CAF">
    <w:pPr>
      <w:tabs>
        <w:tab w:val="center" w:pos="4513"/>
        <w:tab w:val="right" w:pos="9026"/>
      </w:tabs>
      <w:spacing w:line="276"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293BC" w14:textId="77777777" w:rsidR="005B604F" w:rsidRDefault="005B604F">
      <w:r>
        <w:separator/>
      </w:r>
    </w:p>
  </w:footnote>
  <w:footnote w:type="continuationSeparator" w:id="0">
    <w:p w14:paraId="6434E6BA" w14:textId="77777777" w:rsidR="005B604F" w:rsidRDefault="005B6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1370" w14:textId="77777777" w:rsidR="00235CAF" w:rsidRDefault="00235CAF">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1928" w14:textId="77777777" w:rsidR="00235CAF" w:rsidRDefault="00235CAF">
    <w:pPr>
      <w:ind w:left="360"/>
      <w:rPr>
        <w:sz w:val="20"/>
        <w:szCs w:val="20"/>
      </w:rPr>
    </w:pPr>
  </w:p>
  <w:p w14:paraId="39370A4B" w14:textId="77777777" w:rsidR="00235CAF" w:rsidRDefault="00235CAF">
    <w:pPr>
      <w:ind w:left="360"/>
      <w:rPr>
        <w:sz w:val="20"/>
        <w:szCs w:val="20"/>
      </w:rPr>
    </w:pPr>
  </w:p>
  <w:p w14:paraId="0F92B558" w14:textId="77777777" w:rsidR="00235CAF" w:rsidRDefault="002908E2">
    <w:pPr>
      <w:ind w:left="360"/>
      <w:rPr>
        <w:sz w:val="20"/>
        <w:szCs w:val="20"/>
      </w:rPr>
    </w:pPr>
    <w:r>
      <w:rPr>
        <w:noProof/>
        <w:sz w:val="20"/>
        <w:szCs w:val="20"/>
      </w:rPr>
      <w:drawing>
        <wp:anchor distT="114300" distB="114300" distL="114300" distR="114300" simplePos="0" relativeHeight="251658240" behindDoc="0" locked="0" layoutInCell="1" hidden="0" allowOverlap="1" wp14:anchorId="55E53286" wp14:editId="54D02F72">
          <wp:simplePos x="0" y="0"/>
          <wp:positionH relativeFrom="page">
            <wp:posOffset>9562335</wp:posOffset>
          </wp:positionH>
          <wp:positionV relativeFrom="page">
            <wp:posOffset>300990</wp:posOffset>
          </wp:positionV>
          <wp:extent cx="407200" cy="421323"/>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Outdoor Play and Learning (OPAL) e-Pack</w:t>
    </w:r>
  </w:p>
  <w:p w14:paraId="0A439922" w14:textId="77777777" w:rsidR="00235CAF" w:rsidRDefault="00235CAF">
    <w:pPr>
      <w:ind w:left="360"/>
      <w:rPr>
        <w:sz w:val="20"/>
        <w:szCs w:val="20"/>
      </w:rPr>
    </w:pPr>
  </w:p>
  <w:p w14:paraId="5E566E9D" w14:textId="77777777" w:rsidR="00235CAF" w:rsidRDefault="00235CAF">
    <w:pPr>
      <w:ind w:left="36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C7CC" w14:textId="77777777" w:rsidR="00235CAF" w:rsidRDefault="00235CAF">
    <w:pPr>
      <w:ind w:left="360"/>
      <w:rPr>
        <w:sz w:val="20"/>
        <w:szCs w:val="20"/>
      </w:rPr>
    </w:pPr>
  </w:p>
  <w:p w14:paraId="374AC170" w14:textId="77777777" w:rsidR="00235CAF" w:rsidRDefault="00235CAF">
    <w:pPr>
      <w:ind w:left="360"/>
      <w:rPr>
        <w:sz w:val="20"/>
        <w:szCs w:val="20"/>
      </w:rPr>
    </w:pPr>
  </w:p>
  <w:p w14:paraId="49EBC7D8" w14:textId="2AE7D4ED" w:rsidR="00235CAF" w:rsidRDefault="002908E2">
    <w:pPr>
      <w:ind w:left="360"/>
      <w:rPr>
        <w:sz w:val="20"/>
        <w:szCs w:val="20"/>
      </w:rPr>
    </w:pPr>
    <w:r>
      <w:rPr>
        <w:noProof/>
        <w:sz w:val="20"/>
        <w:szCs w:val="20"/>
      </w:rPr>
      <w:drawing>
        <wp:anchor distT="114300" distB="114300" distL="114300" distR="114300" simplePos="0" relativeHeight="251659264" behindDoc="0" locked="0" layoutInCell="1" hidden="0" allowOverlap="1" wp14:anchorId="2DA64D95" wp14:editId="5FFB0C5E">
          <wp:simplePos x="0" y="0"/>
          <wp:positionH relativeFrom="page">
            <wp:posOffset>9789171</wp:posOffset>
          </wp:positionH>
          <wp:positionV relativeFrom="page">
            <wp:posOffset>254109</wp:posOffset>
          </wp:positionV>
          <wp:extent cx="407200" cy="421323"/>
          <wp:effectExtent l="0" t="0" r="0" b="0"/>
          <wp:wrapSquare wrapText="bothSides" distT="114300" distB="11430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 xml:space="preserve">Outdoor Play and Learning (OPAL) </w:t>
    </w:r>
  </w:p>
  <w:p w14:paraId="755E815B" w14:textId="77777777" w:rsidR="00235CAF" w:rsidRDefault="00235CAF">
    <w:pPr>
      <w:ind w:left="360"/>
      <w:rPr>
        <w:sz w:val="20"/>
        <w:szCs w:val="20"/>
      </w:rPr>
    </w:pPr>
  </w:p>
  <w:p w14:paraId="459582BC" w14:textId="77777777" w:rsidR="00235CAF" w:rsidRDefault="00235CAF">
    <w:pPr>
      <w:ind w:lef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000"/>
    <w:multiLevelType w:val="multilevel"/>
    <w:tmpl w:val="4B461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81C6D"/>
    <w:multiLevelType w:val="multilevel"/>
    <w:tmpl w:val="6248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C4285E"/>
    <w:multiLevelType w:val="multilevel"/>
    <w:tmpl w:val="AC64EBC6"/>
    <w:lvl w:ilvl="0">
      <w:start w:val="1"/>
      <w:numFmt w:val="decimal"/>
      <w:lvlText w:val="%1."/>
      <w:lvlJc w:val="left"/>
      <w:pPr>
        <w:ind w:left="360" w:hanging="360"/>
      </w:pPr>
      <w:rPr>
        <w:rFonts w:ascii="Arial" w:eastAsia="Arial" w:hAnsi="Arial" w:cs="Arial"/>
        <w:b/>
        <w:bCs/>
        <w:i w:val="0"/>
        <w:iCs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85A5747"/>
    <w:multiLevelType w:val="multilevel"/>
    <w:tmpl w:val="1D4E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8778748">
    <w:abstractNumId w:val="3"/>
  </w:num>
  <w:num w:numId="2" w16cid:durableId="286931306">
    <w:abstractNumId w:val="2"/>
  </w:num>
  <w:num w:numId="3" w16cid:durableId="999626330">
    <w:abstractNumId w:val="0"/>
  </w:num>
  <w:num w:numId="4" w16cid:durableId="188247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AF"/>
    <w:rsid w:val="000F685D"/>
    <w:rsid w:val="001A53FD"/>
    <w:rsid w:val="001B0C76"/>
    <w:rsid w:val="001C0AC6"/>
    <w:rsid w:val="001F31CB"/>
    <w:rsid w:val="001F4466"/>
    <w:rsid w:val="00235CAF"/>
    <w:rsid w:val="002908E2"/>
    <w:rsid w:val="002951E2"/>
    <w:rsid w:val="002D4549"/>
    <w:rsid w:val="002D5CE8"/>
    <w:rsid w:val="00354273"/>
    <w:rsid w:val="00375314"/>
    <w:rsid w:val="004D21E8"/>
    <w:rsid w:val="00526EC4"/>
    <w:rsid w:val="005601C3"/>
    <w:rsid w:val="005B244C"/>
    <w:rsid w:val="005B604F"/>
    <w:rsid w:val="0061717A"/>
    <w:rsid w:val="006C5779"/>
    <w:rsid w:val="0075152C"/>
    <w:rsid w:val="0076708C"/>
    <w:rsid w:val="007F750C"/>
    <w:rsid w:val="009249C0"/>
    <w:rsid w:val="009343AE"/>
    <w:rsid w:val="0096082B"/>
    <w:rsid w:val="00A1180C"/>
    <w:rsid w:val="00A120E7"/>
    <w:rsid w:val="00A4159E"/>
    <w:rsid w:val="00A4769E"/>
    <w:rsid w:val="00A74C42"/>
    <w:rsid w:val="00A9141F"/>
    <w:rsid w:val="00BD0791"/>
    <w:rsid w:val="00C42070"/>
    <w:rsid w:val="00C46951"/>
    <w:rsid w:val="00CB0670"/>
    <w:rsid w:val="00CC610E"/>
    <w:rsid w:val="00D14388"/>
    <w:rsid w:val="00E8023D"/>
    <w:rsid w:val="00F97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460D"/>
  <w15:docId w15:val="{6E67A0F0-BEA2-41B8-A519-900AF48A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rPr>
      <w:rFonts w:ascii="Cambria" w:eastAsia="Cambria" w:hAnsi="Cambria" w:cs="Cambria"/>
    </w:rPr>
    <w:tblPr>
      <w:tblStyleRowBandSize w:val="1"/>
      <w:tblStyleColBandSize w:val="1"/>
      <w:tblCellMar>
        <w:top w:w="45" w:type="dxa"/>
        <w:left w:w="110"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1398</Words>
  <Characters>7973</Characters>
  <Application>Microsoft Office Word</Application>
  <DocSecurity>0</DocSecurity>
  <Lines>66</Lines>
  <Paragraphs>18</Paragraphs>
  <ScaleCrop>false</ScaleCrop>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2</cp:revision>
  <cp:lastPrinted>2026-10-07T12:13:00Z</cp:lastPrinted>
  <dcterms:created xsi:type="dcterms:W3CDTF">2026-10-14T12:33:00Z</dcterms:created>
  <dcterms:modified xsi:type="dcterms:W3CDTF">2026-10-14T12:33:00Z</dcterms:modified>
</cp:coreProperties>
</file>