
<file path=[Content_Types].xml><?xml version="1.0" encoding="utf-8"?>
<Types xmlns="http://schemas.openxmlformats.org/package/2006/content-types">
  <Default Extension="odttf" ContentType="application/vnd.openxmlformats-officedocument.obfuscatedFont"/>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C7F5D57" w14:textId="1EBEA587" w:rsidR="00235CAF" w:rsidRDefault="00BD0791">
      <w:pPr>
        <w:spacing w:line="276" w:lineRule="auto"/>
        <w:rPr>
          <w:b/>
          <w:bCs/>
        </w:rPr>
      </w:pPr>
      <w:r>
        <w:rPr>
          <w:noProof/>
        </w:rPr>
        <w:drawing>
          <wp:anchor distT="0" distB="0" distL="114300" distR="114300" simplePos="0" relativeHeight="251658240" behindDoc="1" locked="0" layoutInCell="1" allowOverlap="1" wp14:anchorId="2B19A95B" wp14:editId="25B37276">
            <wp:simplePos x="0" y="0"/>
            <wp:positionH relativeFrom="column">
              <wp:posOffset>7551420</wp:posOffset>
            </wp:positionH>
            <wp:positionV relativeFrom="paragraph">
              <wp:posOffset>-635635</wp:posOffset>
            </wp:positionV>
            <wp:extent cx="990600" cy="1170002"/>
            <wp:effectExtent l="0" t="0" r="0" b="0"/>
            <wp:wrapNone/>
            <wp:docPr id="1026" name="Picture 2" descr="Sandal Castle VA Community Primary School">
              <a:extLst xmlns:a="http://schemas.openxmlformats.org/drawingml/2006/main">
                <a:ext uri="{FF2B5EF4-FFF2-40B4-BE49-F238E27FC236}">
                  <a16:creationId xmlns:a16="http://schemas.microsoft.com/office/drawing/2014/main" id="{A1AF5E42-878A-4AC6-AF55-CF59CB22F969}"/>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26" name="Picture 2" descr="Sandal Castle VA Community Primary School">
                      <a:extLst>
                        <a:ext uri="{FF2B5EF4-FFF2-40B4-BE49-F238E27FC236}">
                          <a16:creationId xmlns:a16="http://schemas.microsoft.com/office/drawing/2014/main" id="{A1AF5E42-878A-4AC6-AF55-CF59CB22F969}"/>
                        </a:ext>
                      </a:extLst>
                    </pic:cNvPr>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990600" cy="1170002"/>
                    </a:xfrm>
                    <a:prstGeom prst="rect">
                      <a:avLst/>
                    </a:prstGeom>
                    <a:noFill/>
                  </pic:spPr>
                </pic:pic>
              </a:graphicData>
            </a:graphic>
            <wp14:sizeRelH relativeFrom="margin">
              <wp14:pctWidth>0</wp14:pctWidth>
            </wp14:sizeRelH>
            <wp14:sizeRelV relativeFrom="margin">
              <wp14:pctHeight>0</wp14:pctHeight>
            </wp14:sizeRelV>
          </wp:anchor>
        </w:drawing>
      </w:r>
    </w:p>
    <w:p w14:paraId="1D2CB1EB" w14:textId="64D6FCE9" w:rsidR="00235CAF" w:rsidRDefault="002908E2" w:rsidP="00BD0791">
      <w:pPr>
        <w:spacing w:line="276" w:lineRule="auto"/>
        <w:jc w:val="center"/>
        <w:rPr>
          <w:b/>
          <w:bCs/>
          <w:sz w:val="40"/>
          <w:szCs w:val="40"/>
        </w:rPr>
      </w:pPr>
      <w:r>
        <w:rPr>
          <w:b/>
          <w:bCs/>
          <w:sz w:val="40"/>
          <w:szCs w:val="40"/>
        </w:rPr>
        <w:t>Risk-</w:t>
      </w:r>
      <w:r w:rsidR="000F685D">
        <w:rPr>
          <w:b/>
          <w:bCs/>
          <w:sz w:val="40"/>
          <w:szCs w:val="40"/>
        </w:rPr>
        <w:t xml:space="preserve">Benefit; </w:t>
      </w:r>
      <w:r w:rsidR="00622885">
        <w:rPr>
          <w:b/>
          <w:bCs/>
          <w:sz w:val="40"/>
          <w:szCs w:val="40"/>
        </w:rPr>
        <w:t>Boxing Zone</w:t>
      </w:r>
    </w:p>
    <w:p w14:paraId="56B239A5" w14:textId="77777777" w:rsidR="00235CAF" w:rsidRDefault="00235CAF">
      <w:pPr>
        <w:spacing w:line="276" w:lineRule="auto"/>
      </w:pPr>
    </w:p>
    <w:tbl>
      <w:tblPr>
        <w:tblStyle w:val="a"/>
        <w:tblW w:w="14715" w:type="dxa"/>
        <w:tblInd w:w="-45" w:type="dxa"/>
        <w:tblBorders>
          <w:top w:val="single" w:sz="8" w:space="0" w:color="F05863"/>
          <w:left w:val="single" w:sz="8" w:space="0" w:color="F05863"/>
          <w:bottom w:val="single" w:sz="8" w:space="0" w:color="F05863"/>
          <w:right w:val="single" w:sz="8" w:space="0" w:color="F05863"/>
          <w:insideH w:val="single" w:sz="8" w:space="0" w:color="F05863"/>
          <w:insideV w:val="single" w:sz="8" w:space="0" w:color="F05863"/>
        </w:tblBorders>
        <w:tblLayout w:type="fixed"/>
        <w:tblLook w:val="0600" w:firstRow="0" w:lastRow="0" w:firstColumn="0" w:lastColumn="0" w:noHBand="1" w:noVBand="1"/>
      </w:tblPr>
      <w:tblGrid>
        <w:gridCol w:w="14715"/>
      </w:tblGrid>
      <w:tr w:rsidR="00235CAF" w14:paraId="464C5FB4" w14:textId="77777777">
        <w:tc>
          <w:tcPr>
            <w:tcW w:w="14715" w:type="dxa"/>
            <w:shd w:val="clear" w:color="auto" w:fill="F05863"/>
            <w:tcMar>
              <w:top w:w="100" w:type="dxa"/>
              <w:left w:w="100" w:type="dxa"/>
              <w:bottom w:w="100" w:type="dxa"/>
              <w:right w:w="100" w:type="dxa"/>
            </w:tcMar>
          </w:tcPr>
          <w:p w14:paraId="0E5A4E67" w14:textId="77777777" w:rsidR="00235CAF" w:rsidRDefault="002908E2">
            <w:pPr>
              <w:widowControl w:val="0"/>
              <w:spacing w:line="276" w:lineRule="auto"/>
              <w:jc w:val="center"/>
              <w:rPr>
                <w:b/>
                <w:bCs/>
                <w:color w:val="FFFFFF"/>
                <w:sz w:val="28"/>
                <w:szCs w:val="28"/>
              </w:rPr>
            </w:pPr>
            <w:r>
              <w:rPr>
                <w:b/>
                <w:bCs/>
                <w:color w:val="FFFFFF"/>
                <w:sz w:val="28"/>
                <w:szCs w:val="28"/>
              </w:rPr>
              <w:t>OPAL’s RAPID approach to risk is an essential part of the OPAL Primary Programme</w:t>
            </w:r>
          </w:p>
          <w:p w14:paraId="397E88A1" w14:textId="77777777" w:rsidR="00235CAF" w:rsidRDefault="002908E2">
            <w:pPr>
              <w:widowControl w:val="0"/>
              <w:pBdr>
                <w:top w:val="nil"/>
                <w:left w:val="nil"/>
                <w:bottom w:val="nil"/>
                <w:right w:val="nil"/>
                <w:between w:val="nil"/>
              </w:pBdr>
              <w:spacing w:line="276" w:lineRule="auto"/>
              <w:jc w:val="center"/>
            </w:pPr>
            <w:r>
              <w:rPr>
                <w:color w:val="FFFFFF"/>
              </w:rPr>
              <w:t>No school should offer the kinds of play OPAL promotes without a robust, continually updated RAPID system.</w:t>
            </w:r>
          </w:p>
        </w:tc>
      </w:tr>
    </w:tbl>
    <w:p w14:paraId="7B0066B6" w14:textId="77777777" w:rsidR="00235CAF" w:rsidRDefault="00235CAF">
      <w:pPr>
        <w:spacing w:line="276" w:lineRule="auto"/>
        <w:ind w:right="612"/>
        <w:rPr>
          <w:b/>
          <w:bCs/>
          <w:i/>
          <w:iCs/>
        </w:rPr>
      </w:pPr>
    </w:p>
    <w:p w14:paraId="59714AA7" w14:textId="77777777" w:rsidR="00235CAF" w:rsidRDefault="00235CAF">
      <w:pPr>
        <w:spacing w:line="276" w:lineRule="auto"/>
        <w:ind w:right="612"/>
        <w:rPr>
          <w:b/>
          <w:bCs/>
          <w:i/>
          <w:iCs/>
        </w:rPr>
      </w:pPr>
    </w:p>
    <w:p w14:paraId="6A49D04B" w14:textId="77777777" w:rsidR="00235CAF" w:rsidRDefault="002908E2">
      <w:pPr>
        <w:spacing w:line="276" w:lineRule="auto"/>
        <w:ind w:left="567" w:right="612"/>
        <w:rPr>
          <w:b/>
          <w:bCs/>
          <w:i/>
          <w:iCs/>
          <w:color w:val="000000"/>
          <w:sz w:val="28"/>
          <w:szCs w:val="28"/>
        </w:rPr>
      </w:pPr>
      <w:r>
        <w:rPr>
          <w:b/>
          <w:bCs/>
          <w:i/>
          <w:iCs/>
          <w:color w:val="000000"/>
          <w:sz w:val="28"/>
          <w:szCs w:val="28"/>
        </w:rPr>
        <w:t>“Health and safety law in Great Britain has an enduring principle – that those who create risks are best placed to control them, and that they should do so in a reasonable and sensible way.”</w:t>
      </w:r>
    </w:p>
    <w:p w14:paraId="3E9DD7F7" w14:textId="2E7D1846" w:rsidR="00235CAF" w:rsidRPr="006C5779" w:rsidRDefault="002908E2" w:rsidP="006C5779">
      <w:pPr>
        <w:spacing w:line="276" w:lineRule="auto"/>
        <w:ind w:left="567" w:right="612"/>
        <w:jc w:val="right"/>
        <w:rPr>
          <w:color w:val="000000"/>
          <w:sz w:val="28"/>
          <w:szCs w:val="28"/>
        </w:rPr>
      </w:pPr>
      <w:r>
        <w:rPr>
          <w:b/>
          <w:bCs/>
          <w:i/>
          <w:iCs/>
          <w:color w:val="000000"/>
          <w:sz w:val="28"/>
          <w:szCs w:val="28"/>
        </w:rPr>
        <w:t>Dame Judith Hackitt</w:t>
      </w:r>
      <w:r>
        <w:rPr>
          <w:b/>
          <w:bCs/>
          <w:i/>
          <w:iCs/>
          <w:sz w:val="28"/>
          <w:szCs w:val="28"/>
        </w:rPr>
        <w:t>,</w:t>
      </w:r>
      <w:r>
        <w:rPr>
          <w:b/>
          <w:bCs/>
          <w:i/>
          <w:iCs/>
          <w:color w:val="000000"/>
          <w:sz w:val="28"/>
          <w:szCs w:val="28"/>
        </w:rPr>
        <w:t xml:space="preserve"> HSE Chair </w:t>
      </w:r>
    </w:p>
    <w:p w14:paraId="7CB6F638" w14:textId="77777777" w:rsidR="00235CAF" w:rsidRDefault="00235CAF">
      <w:pPr>
        <w:spacing w:line="276" w:lineRule="auto"/>
      </w:pPr>
    </w:p>
    <w:tbl>
      <w:tblPr>
        <w:tblStyle w:val="a1"/>
        <w:tblW w:w="14174" w:type="dxa"/>
        <w:tblInd w:w="5" w:type="dxa"/>
        <w:tblLayout w:type="fixed"/>
        <w:tblLook w:val="0400" w:firstRow="0" w:lastRow="0" w:firstColumn="0" w:lastColumn="0" w:noHBand="0" w:noVBand="1"/>
      </w:tblPr>
      <w:tblGrid>
        <w:gridCol w:w="14174"/>
      </w:tblGrid>
      <w:tr w:rsidR="00235CAF" w14:paraId="256C4468" w14:textId="77777777">
        <w:trPr>
          <w:trHeight w:val="400"/>
        </w:trPr>
        <w:tc>
          <w:tcPr>
            <w:tcW w:w="14174" w:type="dxa"/>
            <w:tcBorders>
              <w:top w:val="single" w:sz="4" w:space="0" w:color="000000"/>
              <w:left w:val="single" w:sz="4" w:space="0" w:color="000000"/>
              <w:bottom w:val="single" w:sz="4" w:space="0" w:color="000000"/>
              <w:right w:val="single" w:sz="4" w:space="0" w:color="000000"/>
            </w:tcBorders>
          </w:tcPr>
          <w:p w14:paraId="1210B13E" w14:textId="77777777" w:rsidR="00235CAF" w:rsidRDefault="002908E2">
            <w:pPr>
              <w:spacing w:line="276" w:lineRule="auto"/>
              <w:rPr>
                <w:rFonts w:ascii="Calibri" w:eastAsia="Calibri" w:hAnsi="Calibri" w:cs="Calibri"/>
              </w:rPr>
            </w:pPr>
            <w:r>
              <w:rPr>
                <w:rFonts w:ascii="Calibri" w:eastAsia="Calibri" w:hAnsi="Calibri" w:cs="Calibri"/>
                <w:b/>
                <w:bCs/>
              </w:rPr>
              <w:t xml:space="preserve">Routine Risk Benefit Assessment for Children’s </w:t>
            </w:r>
            <w:r>
              <w:rPr>
                <w:rFonts w:ascii="Calibri" w:eastAsia="Calibri" w:hAnsi="Calibri" w:cs="Calibri"/>
                <w:b/>
                <w:bCs/>
                <w:u w:val="single"/>
              </w:rPr>
              <w:t>Everyday Play behaviours and opportunities</w:t>
            </w:r>
            <w:r>
              <w:rPr>
                <w:rFonts w:ascii="Calibri" w:eastAsia="Calibri" w:hAnsi="Calibri" w:cs="Calibri"/>
                <w:b/>
                <w:bCs/>
              </w:rPr>
              <w:t xml:space="preserve"> </w:t>
            </w:r>
          </w:p>
        </w:tc>
      </w:tr>
      <w:tr w:rsidR="00235CAF" w14:paraId="3806097F" w14:textId="77777777">
        <w:trPr>
          <w:trHeight w:val="1119"/>
        </w:trPr>
        <w:tc>
          <w:tcPr>
            <w:tcW w:w="14174" w:type="dxa"/>
            <w:tcBorders>
              <w:top w:val="single" w:sz="4" w:space="0" w:color="000000"/>
              <w:left w:val="single" w:sz="4" w:space="0" w:color="000000"/>
              <w:bottom w:val="single" w:sz="4" w:space="0" w:color="000000"/>
              <w:right w:val="single" w:sz="4" w:space="0" w:color="000000"/>
            </w:tcBorders>
          </w:tcPr>
          <w:p w14:paraId="45891C0D" w14:textId="3CB69820" w:rsidR="00235CAF" w:rsidRDefault="002908E2">
            <w:pPr>
              <w:spacing w:line="276" w:lineRule="auto"/>
              <w:rPr>
                <w:rFonts w:ascii="Calibri" w:eastAsia="Calibri" w:hAnsi="Calibri" w:cs="Calibri"/>
              </w:rPr>
            </w:pPr>
            <w:r>
              <w:rPr>
                <w:rFonts w:ascii="Calibri" w:eastAsia="Calibri" w:hAnsi="Calibri" w:cs="Calibri"/>
                <w:b/>
                <w:bCs/>
              </w:rPr>
              <w:t xml:space="preserve"> </w:t>
            </w:r>
            <w:r>
              <w:rPr>
                <w:rFonts w:ascii="Calibri" w:eastAsia="Calibri" w:hAnsi="Calibri" w:cs="Calibri"/>
              </w:rPr>
              <w:t>Hide and seek, tig or tag, self-organised football and other sporty play, dressing up, chase games, small world play (play with dolls, figurines and other fantasy and pretend resources), playground chalks and other creative and artistic opportunities, traditional playground games, dancing and pretend and fantasy performance play, dressing up</w:t>
            </w:r>
            <w:r w:rsidR="001A53FD">
              <w:rPr>
                <w:rFonts w:ascii="Calibri" w:eastAsia="Calibri" w:hAnsi="Calibri" w:cs="Calibri"/>
              </w:rPr>
              <w:t xml:space="preserve">, </w:t>
            </w:r>
            <w:r>
              <w:rPr>
                <w:rFonts w:ascii="Calibri" w:eastAsia="Calibri" w:hAnsi="Calibri" w:cs="Calibri"/>
              </w:rPr>
              <w:t xml:space="preserve"> </w:t>
            </w:r>
            <w:r w:rsidR="001A53FD">
              <w:rPr>
                <w:rFonts w:ascii="Calibri" w:eastAsia="Calibri" w:hAnsi="Calibri" w:cs="Calibri"/>
              </w:rPr>
              <w:t>playing musical instruments.</w:t>
            </w:r>
          </w:p>
        </w:tc>
      </w:tr>
      <w:tr w:rsidR="00235CAF" w14:paraId="58A0813A" w14:textId="77777777">
        <w:trPr>
          <w:trHeight w:val="1605"/>
        </w:trPr>
        <w:tc>
          <w:tcPr>
            <w:tcW w:w="14174" w:type="dxa"/>
            <w:tcBorders>
              <w:top w:val="single" w:sz="4" w:space="0" w:color="000000"/>
              <w:left w:val="single" w:sz="4" w:space="0" w:color="000000"/>
              <w:bottom w:val="single" w:sz="4" w:space="0" w:color="000000"/>
              <w:right w:val="single" w:sz="4" w:space="0" w:color="000000"/>
            </w:tcBorders>
          </w:tcPr>
          <w:p w14:paraId="5AA720C1" w14:textId="77777777" w:rsidR="00235CAF" w:rsidRDefault="002908E2">
            <w:pPr>
              <w:spacing w:line="276" w:lineRule="auto"/>
              <w:rPr>
                <w:rFonts w:ascii="Calibri" w:eastAsia="Calibri" w:hAnsi="Calibri" w:cs="Calibri"/>
              </w:rPr>
            </w:pPr>
            <w:r>
              <w:rPr>
                <w:rFonts w:ascii="Calibri" w:eastAsia="Calibri" w:hAnsi="Calibri" w:cs="Calibri"/>
              </w:rPr>
              <w:t xml:space="preserve">We consider the play scenarios listed above to be everyday children’s play behaviours that sit within the broadly acceptable region of the tolerability of risk framework. The risks associated with these activities are inherent, familiar, and low-level, and the school’s play and risk management policy already addresses their management. As such, no separate written ALARP risk-benefit assessment is required. These activities are supported and monitored through the play team’s established modes of supervision — ranging, remote and direct — ensuring that risks remain safe enough while children retain the freedom to play, explore and socialise in ways that are meaningful to them. </w:t>
            </w:r>
          </w:p>
        </w:tc>
      </w:tr>
    </w:tbl>
    <w:p w14:paraId="208A643D" w14:textId="77777777" w:rsidR="00235CAF" w:rsidRDefault="002908E2">
      <w:pPr>
        <w:spacing w:line="276" w:lineRule="auto"/>
        <w:jc w:val="both"/>
      </w:pPr>
      <w:r>
        <w:t xml:space="preserve"> </w:t>
      </w:r>
      <w:r>
        <w:tab/>
      </w:r>
    </w:p>
    <w:tbl>
      <w:tblPr>
        <w:tblStyle w:val="a2"/>
        <w:tblW w:w="14175" w:type="dxa"/>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2442"/>
        <w:gridCol w:w="11733"/>
      </w:tblGrid>
      <w:tr w:rsidR="00235CAF" w14:paraId="097EF138" w14:textId="77777777">
        <w:tc>
          <w:tcPr>
            <w:tcW w:w="2442" w:type="dxa"/>
          </w:tcPr>
          <w:p w14:paraId="78344DA6" w14:textId="77777777" w:rsidR="00235CAF" w:rsidRDefault="002908E2">
            <w:pPr>
              <w:spacing w:line="276" w:lineRule="auto"/>
              <w:jc w:val="center"/>
              <w:rPr>
                <w:b/>
                <w:bCs/>
              </w:rPr>
            </w:pPr>
            <w:r>
              <w:rPr>
                <w:b/>
                <w:bCs/>
              </w:rPr>
              <w:lastRenderedPageBreak/>
              <w:t>Routine Risk Benefit Assessment for Environment/s</w:t>
            </w:r>
          </w:p>
        </w:tc>
        <w:tc>
          <w:tcPr>
            <w:tcW w:w="11733" w:type="dxa"/>
          </w:tcPr>
          <w:p w14:paraId="0993E32D" w14:textId="1A23D9FC" w:rsidR="00235CAF" w:rsidRDefault="00D46A56">
            <w:pPr>
              <w:spacing w:line="276" w:lineRule="auto"/>
              <w:jc w:val="center"/>
              <w:rPr>
                <w:b/>
                <w:bCs/>
                <w:u w:val="single"/>
              </w:rPr>
            </w:pPr>
            <w:r>
              <w:rPr>
                <w:b/>
                <w:bCs/>
                <w:u w:val="single"/>
              </w:rPr>
              <w:t>Boxing Zone</w:t>
            </w:r>
          </w:p>
        </w:tc>
      </w:tr>
      <w:tr w:rsidR="00235CAF" w14:paraId="45A62B60" w14:textId="77777777">
        <w:tc>
          <w:tcPr>
            <w:tcW w:w="2442" w:type="dxa"/>
          </w:tcPr>
          <w:p w14:paraId="46277FA7" w14:textId="77777777" w:rsidR="0096082B" w:rsidRDefault="0096082B">
            <w:pPr>
              <w:tabs>
                <w:tab w:val="left" w:pos="720"/>
              </w:tabs>
              <w:spacing w:line="276" w:lineRule="auto"/>
              <w:rPr>
                <w:b/>
                <w:bCs/>
              </w:rPr>
            </w:pPr>
          </w:p>
          <w:p w14:paraId="65F8A9D6" w14:textId="053B11D3" w:rsidR="00235CAF" w:rsidRDefault="002908E2" w:rsidP="0096082B">
            <w:pPr>
              <w:tabs>
                <w:tab w:val="left" w:pos="720"/>
              </w:tabs>
              <w:spacing w:line="276" w:lineRule="auto"/>
              <w:jc w:val="center"/>
            </w:pPr>
            <w:r>
              <w:rPr>
                <w:b/>
                <w:bCs/>
              </w:rPr>
              <w:t>Identified Hazards &amp; Risks</w:t>
            </w:r>
            <w:r>
              <w:t xml:space="preserve"> – Consideration of how harm could occur and to whom, including physical and emotional risks, their likelihood and severity, and any associated social or reputational risks.</w:t>
            </w:r>
          </w:p>
          <w:p w14:paraId="0F98754D" w14:textId="77777777" w:rsidR="00235CAF" w:rsidRDefault="00235CAF">
            <w:pPr>
              <w:spacing w:line="276" w:lineRule="auto"/>
            </w:pPr>
          </w:p>
        </w:tc>
        <w:tc>
          <w:tcPr>
            <w:tcW w:w="11733" w:type="dxa"/>
          </w:tcPr>
          <w:p w14:paraId="66D8B66E" w14:textId="08649FF1" w:rsidR="00235CAF" w:rsidRDefault="00D46A56">
            <w:pPr>
              <w:spacing w:line="276" w:lineRule="auto"/>
            </w:pPr>
            <w:r>
              <w:rPr>
                <w:color w:val="222222"/>
              </w:rPr>
              <w:t>Boxing Zone is</w:t>
            </w:r>
            <w:r w:rsidR="002908E2">
              <w:rPr>
                <w:color w:val="222222"/>
              </w:rPr>
              <w:t xml:space="preserve"> intentionally provided as </w:t>
            </w:r>
            <w:r>
              <w:rPr>
                <w:color w:val="222222"/>
              </w:rPr>
              <w:t>close</w:t>
            </w:r>
            <w:r w:rsidR="002908E2">
              <w:rPr>
                <w:color w:val="222222"/>
              </w:rPr>
              <w:t>-ended</w:t>
            </w:r>
            <w:r>
              <w:rPr>
                <w:color w:val="222222"/>
              </w:rPr>
              <w:t xml:space="preserve"> </w:t>
            </w:r>
            <w:r w:rsidR="006E2274">
              <w:rPr>
                <w:color w:val="222222"/>
              </w:rPr>
              <w:t xml:space="preserve">prescribed </w:t>
            </w:r>
            <w:r>
              <w:rPr>
                <w:color w:val="222222"/>
              </w:rPr>
              <w:t>activity</w:t>
            </w:r>
            <w:r w:rsidR="002908E2">
              <w:rPr>
                <w:color w:val="222222"/>
              </w:rPr>
              <w:t>. Those who may be affected include children using the resources, children playing nearby and, to a lesser extent, staff who support play.</w:t>
            </w:r>
          </w:p>
          <w:p w14:paraId="22DB814A" w14:textId="77777777" w:rsidR="00235CAF" w:rsidRDefault="00235CAF">
            <w:pPr>
              <w:spacing w:line="276" w:lineRule="auto"/>
              <w:rPr>
                <w:color w:val="222222"/>
              </w:rPr>
            </w:pPr>
          </w:p>
          <w:p w14:paraId="568E0B1A" w14:textId="3D1DC139" w:rsidR="00235CAF" w:rsidRDefault="006E2274">
            <w:pPr>
              <w:spacing w:line="276" w:lineRule="auto"/>
            </w:pPr>
            <w:r>
              <w:rPr>
                <w:color w:val="222222"/>
              </w:rPr>
              <w:t xml:space="preserve">Punch Bags </w:t>
            </w:r>
            <w:r w:rsidR="002908E2">
              <w:rPr>
                <w:color w:val="222222"/>
              </w:rPr>
              <w:t>can be awkward and heavy. Fingers</w:t>
            </w:r>
            <w:r w:rsidR="00565862">
              <w:rPr>
                <w:color w:val="222222"/>
              </w:rPr>
              <w:t>/knuckles</w:t>
            </w:r>
            <w:r w:rsidR="002908E2">
              <w:rPr>
                <w:color w:val="222222"/>
              </w:rPr>
              <w:t xml:space="preserve"> could be </w:t>
            </w:r>
            <w:r w:rsidR="00FF337A">
              <w:rPr>
                <w:color w:val="222222"/>
              </w:rPr>
              <w:t>bruised or broken</w:t>
            </w:r>
            <w:r w:rsidR="002908E2">
              <w:rPr>
                <w:color w:val="222222"/>
              </w:rPr>
              <w:t xml:space="preserve"> when items are</w:t>
            </w:r>
            <w:r w:rsidR="00FF337A">
              <w:rPr>
                <w:color w:val="222222"/>
              </w:rPr>
              <w:t xml:space="preserve"> punched</w:t>
            </w:r>
            <w:r w:rsidR="002908E2">
              <w:rPr>
                <w:color w:val="222222"/>
              </w:rPr>
              <w:t>. Children ma</w:t>
            </w:r>
            <w:r w:rsidR="00AE6ECE">
              <w:rPr>
                <w:color w:val="222222"/>
              </w:rPr>
              <w:t>y knock the bag</w:t>
            </w:r>
            <w:r w:rsidR="002908E2">
              <w:rPr>
                <w:color w:val="222222"/>
              </w:rPr>
              <w:t xml:space="preserve"> into one another.</w:t>
            </w:r>
            <w:r w:rsidR="00CC3875">
              <w:rPr>
                <w:color w:val="222222"/>
              </w:rPr>
              <w:t xml:space="preserve"> Punching Mitts may slip and cause bodily contact. </w:t>
            </w:r>
            <w:r w:rsidR="002908E2">
              <w:rPr>
                <w:color w:val="222222"/>
              </w:rPr>
              <w:t xml:space="preserve">The most likely outcomes are bumps, bruises, grazes or </w:t>
            </w:r>
            <w:r w:rsidR="00CC3875">
              <w:rPr>
                <w:color w:val="222222"/>
              </w:rPr>
              <w:t>broken</w:t>
            </w:r>
            <w:r w:rsidR="002908E2">
              <w:rPr>
                <w:color w:val="222222"/>
              </w:rPr>
              <w:t xml:space="preserve"> fingers</w:t>
            </w:r>
            <w:r w:rsidR="00CC3875">
              <w:rPr>
                <w:color w:val="222222"/>
              </w:rPr>
              <w:t>/knuckles</w:t>
            </w:r>
            <w:r w:rsidR="002908E2">
              <w:rPr>
                <w:color w:val="222222"/>
              </w:rPr>
              <w:t xml:space="preserve">. A more serious injury is possible if </w:t>
            </w:r>
            <w:r w:rsidR="00144812">
              <w:rPr>
                <w:color w:val="222222"/>
              </w:rPr>
              <w:t xml:space="preserve">boxing gloves are not utilised. </w:t>
            </w:r>
          </w:p>
          <w:p w14:paraId="71700311" w14:textId="77777777" w:rsidR="00235CAF" w:rsidRDefault="00235CAF">
            <w:pPr>
              <w:spacing w:line="276" w:lineRule="auto"/>
              <w:rPr>
                <w:color w:val="222222"/>
              </w:rPr>
            </w:pPr>
          </w:p>
          <w:p w14:paraId="71328674" w14:textId="23728CB1" w:rsidR="00235CAF" w:rsidRDefault="002908E2">
            <w:pPr>
              <w:spacing w:line="276" w:lineRule="auto"/>
            </w:pPr>
            <w:r>
              <w:rPr>
                <w:color w:val="222222"/>
              </w:rPr>
              <w:t xml:space="preserve">Broken </w:t>
            </w:r>
            <w:r w:rsidR="002F4C98">
              <w:rPr>
                <w:color w:val="222222"/>
              </w:rPr>
              <w:t xml:space="preserve">or loose brackets, </w:t>
            </w:r>
            <w:r>
              <w:rPr>
                <w:color w:val="222222"/>
              </w:rPr>
              <w:t xml:space="preserve">contamination, decay or hidden weakness can create unnecessary risks. A damaged </w:t>
            </w:r>
            <w:r w:rsidR="002F4C98">
              <w:rPr>
                <w:color w:val="222222"/>
              </w:rPr>
              <w:t xml:space="preserve">bracket </w:t>
            </w:r>
            <w:r>
              <w:rPr>
                <w:color w:val="222222"/>
              </w:rPr>
              <w:t xml:space="preserve">may fail when weight is applied. </w:t>
            </w:r>
          </w:p>
          <w:p w14:paraId="1215B58E" w14:textId="77777777" w:rsidR="00235CAF" w:rsidRDefault="00235CAF">
            <w:pPr>
              <w:spacing w:line="276" w:lineRule="auto"/>
              <w:rPr>
                <w:color w:val="222222"/>
              </w:rPr>
            </w:pPr>
          </w:p>
          <w:p w14:paraId="7D19FC0B" w14:textId="0DE96E29" w:rsidR="00235CAF" w:rsidRDefault="002908E2">
            <w:pPr>
              <w:spacing w:line="276" w:lineRule="auto"/>
              <w:rPr>
                <w:color w:val="222222"/>
              </w:rPr>
            </w:pPr>
            <w:r>
              <w:rPr>
                <w:color w:val="222222"/>
              </w:rPr>
              <w:t xml:space="preserve">Overall, most of the risks are familiar and perceptible to children and are closely connected to the physical challenge and adaptability that give the resources their play value. The greater concerns are hidden deterioration, insecure structures, and situations where </w:t>
            </w:r>
            <w:r w:rsidR="009364B2">
              <w:rPr>
                <w:color w:val="222222"/>
              </w:rPr>
              <w:t xml:space="preserve">unsafe play may cause greater </w:t>
            </w:r>
            <w:r>
              <w:rPr>
                <w:color w:val="222222"/>
              </w:rPr>
              <w:t>harm.</w:t>
            </w:r>
          </w:p>
          <w:p w14:paraId="65E2B77D" w14:textId="77777777" w:rsidR="002F4C98" w:rsidRDefault="002F4C98">
            <w:pPr>
              <w:spacing w:line="276" w:lineRule="auto"/>
            </w:pPr>
          </w:p>
        </w:tc>
      </w:tr>
      <w:tr w:rsidR="00235CAF" w14:paraId="3AAFA3E6" w14:textId="77777777">
        <w:tc>
          <w:tcPr>
            <w:tcW w:w="2442" w:type="dxa"/>
          </w:tcPr>
          <w:p w14:paraId="12DACA1C" w14:textId="77777777" w:rsidR="00235CAF" w:rsidRDefault="002908E2">
            <w:pPr>
              <w:tabs>
                <w:tab w:val="left" w:pos="720"/>
              </w:tabs>
              <w:spacing w:line="276" w:lineRule="auto"/>
            </w:pPr>
            <w:r>
              <w:rPr>
                <w:b/>
                <w:bCs/>
              </w:rPr>
              <w:t>Benefit or utility –</w:t>
            </w:r>
            <w:r>
              <w:t xml:space="preserve"> These may be physical, emotional, social, or environmental and can apply to individuals, groups, or </w:t>
            </w:r>
            <w:r>
              <w:lastRenderedPageBreak/>
              <w:t xml:space="preserve">the organisation as a whole. </w:t>
            </w:r>
          </w:p>
          <w:p w14:paraId="6E884B8B" w14:textId="77777777" w:rsidR="00235CAF" w:rsidRDefault="00235CAF">
            <w:pPr>
              <w:spacing w:line="276" w:lineRule="auto"/>
            </w:pPr>
          </w:p>
        </w:tc>
        <w:tc>
          <w:tcPr>
            <w:tcW w:w="11733" w:type="dxa"/>
          </w:tcPr>
          <w:p w14:paraId="7DC6F640" w14:textId="5965BD7F" w:rsidR="00235CAF" w:rsidRDefault="009364B2">
            <w:pPr>
              <w:spacing w:line="276" w:lineRule="auto"/>
            </w:pPr>
            <w:r>
              <w:rPr>
                <w:color w:val="222222"/>
              </w:rPr>
              <w:lastRenderedPageBreak/>
              <w:t xml:space="preserve">Boxing punchbag and mitts </w:t>
            </w:r>
            <w:r w:rsidR="002908E2">
              <w:rPr>
                <w:color w:val="222222"/>
              </w:rPr>
              <w:t xml:space="preserve">can </w:t>
            </w:r>
            <w:r w:rsidR="00CA5505">
              <w:rPr>
                <w:color w:val="222222"/>
              </w:rPr>
              <w:t xml:space="preserve">be used </w:t>
            </w:r>
            <w:r w:rsidR="002908E2">
              <w:rPr>
                <w:color w:val="222222"/>
              </w:rPr>
              <w:t>towards a single use. They support</w:t>
            </w:r>
            <w:r w:rsidR="008E7676">
              <w:rPr>
                <w:color w:val="222222"/>
              </w:rPr>
              <w:t xml:space="preserve"> emotional regulation, gross motor skill development and coordination</w:t>
            </w:r>
            <w:r w:rsidR="002908E2">
              <w:rPr>
                <w:color w:val="222222"/>
              </w:rPr>
              <w:t xml:space="preserve">. </w:t>
            </w:r>
          </w:p>
          <w:p w14:paraId="54E1DEAC" w14:textId="77777777" w:rsidR="00235CAF" w:rsidRDefault="00235CAF">
            <w:pPr>
              <w:spacing w:line="276" w:lineRule="auto"/>
              <w:rPr>
                <w:color w:val="222222"/>
              </w:rPr>
            </w:pPr>
          </w:p>
          <w:p w14:paraId="78285C33" w14:textId="6691C597" w:rsidR="00235CAF" w:rsidRDefault="002908E2">
            <w:pPr>
              <w:spacing w:line="276" w:lineRule="auto"/>
            </w:pPr>
            <w:r>
              <w:rPr>
                <w:color w:val="222222"/>
              </w:rPr>
              <w:t>Children learn to judge weight, distance, movement and stability through direct experience.</w:t>
            </w:r>
          </w:p>
          <w:p w14:paraId="77F247D3" w14:textId="77777777" w:rsidR="00783469" w:rsidRDefault="00783469">
            <w:pPr>
              <w:spacing w:line="276" w:lineRule="auto"/>
              <w:rPr>
                <w:color w:val="222222"/>
              </w:rPr>
            </w:pPr>
          </w:p>
          <w:p w14:paraId="3F660A10" w14:textId="775AF83E" w:rsidR="00235CAF" w:rsidRDefault="002908E2">
            <w:pPr>
              <w:spacing w:line="276" w:lineRule="auto"/>
            </w:pPr>
            <w:r>
              <w:rPr>
                <w:color w:val="222222"/>
              </w:rPr>
              <w:t xml:space="preserve">Children test ideas and adapt when something does not work. </w:t>
            </w:r>
          </w:p>
          <w:p w14:paraId="489CD344" w14:textId="77777777" w:rsidR="00235CAF" w:rsidRDefault="00235CAF">
            <w:pPr>
              <w:spacing w:line="276" w:lineRule="auto"/>
              <w:rPr>
                <w:color w:val="222222"/>
              </w:rPr>
            </w:pPr>
          </w:p>
          <w:p w14:paraId="4971B200" w14:textId="77777777" w:rsidR="00235CAF" w:rsidRDefault="002908E2">
            <w:pPr>
              <w:spacing w:line="276" w:lineRule="auto"/>
              <w:rPr>
                <w:color w:val="222222"/>
              </w:rPr>
            </w:pPr>
            <w:r>
              <w:rPr>
                <w:color w:val="222222"/>
              </w:rPr>
              <w:lastRenderedPageBreak/>
              <w:t>The benefits are significant, apply to a wide range of children and depend on retaining some uncertainty, movement and challenge. The opportunity would be fundamentally reduced if the resources were restricted to fixed adult-designed uses.</w:t>
            </w:r>
          </w:p>
          <w:p w14:paraId="461F5293" w14:textId="77777777" w:rsidR="00783469" w:rsidRDefault="00783469">
            <w:pPr>
              <w:spacing w:line="276" w:lineRule="auto"/>
            </w:pPr>
          </w:p>
        </w:tc>
      </w:tr>
      <w:tr w:rsidR="00235CAF" w14:paraId="4844DFDA" w14:textId="77777777">
        <w:tc>
          <w:tcPr>
            <w:tcW w:w="2442" w:type="dxa"/>
          </w:tcPr>
          <w:p w14:paraId="7F2F87DE" w14:textId="77777777" w:rsidR="00235CAF" w:rsidRDefault="002908E2">
            <w:pPr>
              <w:spacing w:line="276" w:lineRule="auto"/>
            </w:pPr>
            <w:r>
              <w:rPr>
                <w:b/>
                <w:bCs/>
              </w:rPr>
              <w:lastRenderedPageBreak/>
              <w:t>Description of risk management and maintenance agreed –</w:t>
            </w:r>
            <w:r>
              <w:t xml:space="preserve"> drawing on previous experience, best practice and relevant expert guidance. Where relevant, include comparison with similar, accepted risks in other activities, consideration of available options and their impact on children’s play, and the practicality and cost of safety measures. Form a decision based on an overall assessment of risks and benefits, </w:t>
            </w:r>
            <w:r>
              <w:lastRenderedPageBreak/>
              <w:t>including any physical modifications, training, guidance, practice changes or adjustments to inspection routines.</w:t>
            </w:r>
          </w:p>
          <w:p w14:paraId="5D7C3D44" w14:textId="77777777" w:rsidR="00235CAF" w:rsidRDefault="00235CAF">
            <w:pPr>
              <w:spacing w:line="276" w:lineRule="auto"/>
            </w:pPr>
          </w:p>
        </w:tc>
        <w:tc>
          <w:tcPr>
            <w:tcW w:w="11733" w:type="dxa"/>
          </w:tcPr>
          <w:p w14:paraId="02475005" w14:textId="709C5B6A" w:rsidR="00235CAF" w:rsidRDefault="00C42070">
            <w:pPr>
              <w:spacing w:line="276" w:lineRule="auto"/>
            </w:pPr>
            <w:r>
              <w:rPr>
                <w:color w:val="222222"/>
              </w:rPr>
              <w:lastRenderedPageBreak/>
              <w:t>We</w:t>
            </w:r>
            <w:r w:rsidR="002908E2">
              <w:rPr>
                <w:color w:val="222222"/>
              </w:rPr>
              <w:t xml:space="preserve"> will retain the benefits of </w:t>
            </w:r>
            <w:r w:rsidR="00783469">
              <w:rPr>
                <w:color w:val="222222"/>
              </w:rPr>
              <w:t>close</w:t>
            </w:r>
            <w:r w:rsidR="002908E2">
              <w:rPr>
                <w:color w:val="222222"/>
              </w:rPr>
              <w:t xml:space="preserve">-ended </w:t>
            </w:r>
            <w:r w:rsidR="00783469">
              <w:rPr>
                <w:color w:val="222222"/>
              </w:rPr>
              <w:t xml:space="preserve">Boxing zone </w:t>
            </w:r>
            <w:r w:rsidR="002908E2">
              <w:rPr>
                <w:color w:val="222222"/>
              </w:rPr>
              <w:t>play while removing hidden and unnecessary hazards and responding proportionately when the likelihood of serious harm increases. However, relevant OPAL standards-informed guidance on surfacing</w:t>
            </w:r>
            <w:r w:rsidR="00783469">
              <w:rPr>
                <w:color w:val="222222"/>
              </w:rPr>
              <w:t xml:space="preserve"> </w:t>
            </w:r>
            <w:r w:rsidR="002908E2">
              <w:rPr>
                <w:color w:val="222222"/>
              </w:rPr>
              <w:t>and structural integrity will be used as a benchmark where it is relevant.</w:t>
            </w:r>
          </w:p>
          <w:p w14:paraId="04D57C07" w14:textId="77777777" w:rsidR="00235CAF" w:rsidRDefault="00235CAF">
            <w:pPr>
              <w:spacing w:line="276" w:lineRule="auto"/>
              <w:rPr>
                <w:color w:val="222222"/>
              </w:rPr>
            </w:pPr>
          </w:p>
          <w:p w14:paraId="0D03D278" w14:textId="0D412601" w:rsidR="00235CAF" w:rsidRDefault="00783469">
            <w:pPr>
              <w:spacing w:line="276" w:lineRule="auto"/>
              <w:rPr>
                <w:color w:val="222222"/>
              </w:rPr>
            </w:pPr>
            <w:r>
              <w:rPr>
                <w:color w:val="222222"/>
              </w:rPr>
              <w:t>Boxing equipment</w:t>
            </w:r>
            <w:r w:rsidR="002908E2">
              <w:rPr>
                <w:color w:val="222222"/>
              </w:rPr>
              <w:t xml:space="preserve"> will be obtained from a known source, with permission to retain them, and will be clean, dry and structurally sound. </w:t>
            </w:r>
            <w:r>
              <w:rPr>
                <w:color w:val="222222"/>
              </w:rPr>
              <w:t>Equipment</w:t>
            </w:r>
            <w:r w:rsidR="002908E2">
              <w:rPr>
                <w:color w:val="222222"/>
              </w:rPr>
              <w:t xml:space="preserve"> that are contaminated, badly weathered, decayed or of uncertain previous use will not be accepted. </w:t>
            </w:r>
          </w:p>
          <w:p w14:paraId="436F5E1B" w14:textId="77777777" w:rsidR="00C42070" w:rsidRDefault="00C42070">
            <w:pPr>
              <w:spacing w:line="276" w:lineRule="auto"/>
            </w:pPr>
          </w:p>
          <w:p w14:paraId="66ADF95C" w14:textId="0ACC0280" w:rsidR="00235CAF" w:rsidRDefault="002908E2">
            <w:pPr>
              <w:spacing w:line="276" w:lineRule="auto"/>
            </w:pPr>
            <w:r>
              <w:rPr>
                <w:color w:val="222222"/>
              </w:rPr>
              <w:t xml:space="preserve">Through play assemblies and everyday conversation, </w:t>
            </w:r>
            <w:r w:rsidR="00C42070">
              <w:rPr>
                <w:color w:val="222222"/>
              </w:rPr>
              <w:t xml:space="preserve">our </w:t>
            </w:r>
            <w:r>
              <w:rPr>
                <w:color w:val="222222"/>
              </w:rPr>
              <w:t xml:space="preserve">children will be supported to work together when </w:t>
            </w:r>
            <w:r w:rsidR="00783469">
              <w:rPr>
                <w:color w:val="222222"/>
              </w:rPr>
              <w:t xml:space="preserve">using the equipment </w:t>
            </w:r>
            <w:r>
              <w:rPr>
                <w:color w:val="222222"/>
              </w:rPr>
              <w:t>and report damaged materials. These are shared approaches rather than a long list of fixed rules.</w:t>
            </w:r>
          </w:p>
          <w:p w14:paraId="3B441CB6" w14:textId="77777777" w:rsidR="00235CAF" w:rsidRDefault="00235CAF">
            <w:pPr>
              <w:spacing w:line="276" w:lineRule="auto"/>
              <w:rPr>
                <w:color w:val="222222"/>
              </w:rPr>
            </w:pPr>
          </w:p>
          <w:p w14:paraId="20C73BB9" w14:textId="34A3EC49" w:rsidR="00235CAF" w:rsidRDefault="002908E2">
            <w:pPr>
              <w:spacing w:line="276" w:lineRule="auto"/>
            </w:pPr>
            <w:r>
              <w:rPr>
                <w:color w:val="222222"/>
              </w:rPr>
              <w:t xml:space="preserve">Children will be encouraged to use broad bases, right angles, bracing and careful positioning, Staff will pay closer attention where </w:t>
            </w:r>
            <w:r w:rsidR="00C374F4">
              <w:rPr>
                <w:color w:val="222222"/>
              </w:rPr>
              <w:t xml:space="preserve">the zone becomes </w:t>
            </w:r>
            <w:r>
              <w:rPr>
                <w:color w:val="222222"/>
              </w:rPr>
              <w:t>more crowded, significantly altered or visibly unstable. Every small change does not require adult approval.</w:t>
            </w:r>
          </w:p>
          <w:p w14:paraId="790D1ED7" w14:textId="77777777" w:rsidR="00235CAF" w:rsidRDefault="00235CAF">
            <w:pPr>
              <w:spacing w:line="276" w:lineRule="auto"/>
              <w:rPr>
                <w:color w:val="222222"/>
              </w:rPr>
            </w:pPr>
          </w:p>
          <w:p w14:paraId="0765159F" w14:textId="44108850" w:rsidR="00235CAF" w:rsidRDefault="002908E2">
            <w:pPr>
              <w:spacing w:line="276" w:lineRule="auto"/>
            </w:pPr>
            <w:r>
              <w:rPr>
                <w:color w:val="222222"/>
              </w:rPr>
              <w:t xml:space="preserve">The Play Team will make daily visual observations during play. The </w:t>
            </w:r>
            <w:r w:rsidR="001B0C76">
              <w:rPr>
                <w:color w:val="222222"/>
              </w:rPr>
              <w:t xml:space="preserve">Premises Manager </w:t>
            </w:r>
            <w:r>
              <w:rPr>
                <w:color w:val="222222"/>
              </w:rPr>
              <w:t>will complete a recorded hands-on check at least weekly, with frequency increased where use, weather or condition requires it. Checks will consider broken</w:t>
            </w:r>
            <w:r w:rsidR="000A5C0D">
              <w:rPr>
                <w:color w:val="222222"/>
              </w:rPr>
              <w:t xml:space="preserve"> or lose posts/bars</w:t>
            </w:r>
            <w:r>
              <w:rPr>
                <w:color w:val="222222"/>
              </w:rPr>
              <w:t>, exposed fixings, large splinters, sharp edges, contamination and signs of decay or instability. Additional checks will follow severe weather, significant rebuilding, unusual loading or an incident suggesting that condition may have changed. Damaged items will be removed to a quarantine area until repaired or disposed of. Children will be encouraged to report defects, but adults retain responsibility for inspection and decisions.</w:t>
            </w:r>
          </w:p>
          <w:p w14:paraId="34DE8FAB" w14:textId="24A6EB04" w:rsidR="00235CAF" w:rsidRDefault="002908E2">
            <w:pPr>
              <w:spacing w:line="276" w:lineRule="auto"/>
            </w:pPr>
            <w:r>
              <w:rPr>
                <w:color w:val="222222"/>
              </w:rPr>
              <w:lastRenderedPageBreak/>
              <w:t>Supervision will be ranging and responsive, moving closer where resources are newly introduced, structures become crowded, or children appear less able to manage the developing risk. Staff will use dynamic risk-benefit assessment and the least intrusive response that keeps the play safe enough. Play will be stopped only where serious harm is imminent or probable, and the risk cannot be reduced sufficiently in another way.</w:t>
            </w:r>
          </w:p>
          <w:p w14:paraId="593A6E3C" w14:textId="77777777" w:rsidR="00235CAF" w:rsidRDefault="00235CAF">
            <w:pPr>
              <w:spacing w:line="276" w:lineRule="auto"/>
              <w:rPr>
                <w:color w:val="222222"/>
              </w:rPr>
            </w:pPr>
          </w:p>
          <w:p w14:paraId="31A3C8D7" w14:textId="77777777" w:rsidR="00235CAF" w:rsidRDefault="002908E2">
            <w:pPr>
              <w:spacing w:line="276" w:lineRule="auto"/>
            </w:pPr>
            <w:r>
              <w:rPr>
                <w:color w:val="222222"/>
              </w:rPr>
              <w:t>The school has considered removal, restricting the resources to adult-designed uses and replacing them with manufactured equipment. Removal or tight restriction would substantially reduce the benefits. Equivalent manufactured provision is not realistically affordable and would not provide the same adaptable play value. Cost is therefore relevant to reasonable practicability, but it will not be used to justify a hidden defect, hazardous entrapment, unstable load-bearing arrangement or another risk capable of causing serious harm.</w:t>
            </w:r>
          </w:p>
          <w:p w14:paraId="735CC029" w14:textId="77777777" w:rsidR="00235CAF" w:rsidRDefault="002908E2">
            <w:pPr>
              <w:spacing w:line="276" w:lineRule="auto"/>
            </w:pPr>
            <w:r>
              <w:rPr>
                <w:color w:val="222222"/>
              </w:rPr>
              <w:t>The school considers the remaining risks reasonable and proportionate to the substantial benefits. Most risks are perceptible, familiar and managed by children with growing competence. The more serious or non-beneficial risks are addressed through careful sourcing, standards-informed design decisions, responsive supervision, frequent inspection, prompt maintenance and immediate withdrawal when materials are no longer safe enough.</w:t>
            </w:r>
          </w:p>
        </w:tc>
      </w:tr>
    </w:tbl>
    <w:p w14:paraId="154C8AE2" w14:textId="77777777" w:rsidR="00235CAF" w:rsidRDefault="00235CAF">
      <w:pPr>
        <w:spacing w:line="276" w:lineRule="auto"/>
        <w:rPr>
          <w:b/>
          <w:bCs/>
        </w:rPr>
      </w:pPr>
    </w:p>
    <w:p w14:paraId="3478CE07" w14:textId="77777777" w:rsidR="00235CAF" w:rsidRDefault="00235CAF">
      <w:pPr>
        <w:spacing w:line="276" w:lineRule="auto"/>
        <w:rPr>
          <w:b/>
          <w:bCs/>
        </w:rPr>
      </w:pPr>
    </w:p>
    <w:p w14:paraId="1984B8CA" w14:textId="77777777" w:rsidR="00235CAF" w:rsidRDefault="00235CAF">
      <w:pPr>
        <w:spacing w:line="276" w:lineRule="auto"/>
        <w:rPr>
          <w:b/>
          <w:bCs/>
        </w:rPr>
      </w:pPr>
    </w:p>
    <w:p w14:paraId="13B1D37C" w14:textId="77777777" w:rsidR="00235CAF" w:rsidRDefault="00235CAF">
      <w:pPr>
        <w:spacing w:line="276" w:lineRule="auto"/>
        <w:rPr>
          <w:b/>
          <w:bCs/>
        </w:rPr>
      </w:pPr>
    </w:p>
    <w:p w14:paraId="360CB7FC" w14:textId="031FF047" w:rsidR="00235CAF" w:rsidRDefault="00235CAF" w:rsidP="000A5C0D">
      <w:pPr>
        <w:widowControl w:val="0"/>
        <w:spacing w:line="276" w:lineRule="auto"/>
        <w:rPr>
          <w:b/>
          <w:bCs/>
        </w:rPr>
      </w:pPr>
    </w:p>
    <w:p w14:paraId="20FB0582" w14:textId="77777777" w:rsidR="00235CAF" w:rsidRDefault="00235CAF">
      <w:pPr>
        <w:spacing w:line="276" w:lineRule="auto"/>
        <w:rPr>
          <w:b/>
          <w:bCs/>
        </w:rPr>
      </w:pPr>
    </w:p>
    <w:p w14:paraId="590F003A" w14:textId="77777777" w:rsidR="00235CAF" w:rsidRDefault="00235CAF">
      <w:pPr>
        <w:spacing w:line="276" w:lineRule="auto"/>
      </w:pPr>
    </w:p>
    <w:sectPr w:rsidR="00235CAF">
      <w:headerReference w:type="even" r:id="rId8"/>
      <w:headerReference w:type="default" r:id="rId9"/>
      <w:footerReference w:type="even" r:id="rId10"/>
      <w:footerReference w:type="default" r:id="rId11"/>
      <w:headerReference w:type="first" r:id="rId12"/>
      <w:footerReference w:type="first" r:id="rId13"/>
      <w:pgSz w:w="16838" w:h="11906" w:orient="landscape"/>
      <w:pgMar w:top="1134" w:right="1134" w:bottom="1017" w:left="1263" w:header="141" w:footer="329" w:gutter="0"/>
      <w:pgNumType w:start="1"/>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A9B05CC" w14:textId="77777777" w:rsidR="00F14825" w:rsidRDefault="00F14825">
      <w:r>
        <w:separator/>
      </w:r>
    </w:p>
  </w:endnote>
  <w:endnote w:type="continuationSeparator" w:id="0">
    <w:p w14:paraId="1D24493F" w14:textId="77777777" w:rsidR="00F14825" w:rsidRDefault="00F1482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Noto Sans Symbols">
    <w:charset w:val="00"/>
    <w:family w:val="auto"/>
    <w:pitch w:val="default"/>
    <w:embedRegular r:id="rId1" w:fontKey="{907FAB14-610D-441B-AD28-99C6F6957F9A}"/>
  </w:font>
  <w:font w:name="Courier New">
    <w:panose1 w:val="02070309020205020404"/>
    <w:charset w:val="00"/>
    <w:family w:val="modern"/>
    <w:pitch w:val="fixed"/>
    <w:sig w:usb0="E0002EFF" w:usb1="C0007843"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embedRegular r:id="rId2" w:fontKey="{7A6DCE85-C037-4456-BF8B-9E0BFF402EA6}"/>
    <w:embedBold r:id="rId3" w:fontKey="{D58502F3-CC7F-4772-ABC7-48FC670ED168}"/>
    <w:embedBoldItalic r:id="rId4" w:fontKey="{91C18E25-8131-4C3F-A2A4-854EA6E48A9F}"/>
  </w:font>
  <w:font w:name="Times New Roman">
    <w:panose1 w:val="02020603050405020304"/>
    <w:charset w:val="00"/>
    <w:family w:val="roman"/>
    <w:pitch w:val="variable"/>
    <w:sig w:usb0="E0002EFF" w:usb1="C000785B" w:usb2="00000009" w:usb3="00000000" w:csb0="000001FF" w:csb1="00000000"/>
  </w:font>
  <w:font w:name="Georgia">
    <w:panose1 w:val="02040502050405020303"/>
    <w:charset w:val="00"/>
    <w:family w:val="roman"/>
    <w:pitch w:val="variable"/>
    <w:sig w:usb0="00000287" w:usb1="00000000" w:usb2="00000000" w:usb3="00000000" w:csb0="0000009F" w:csb1="00000000"/>
    <w:embedItalic r:id="rId5" w:fontKey="{9B98A42E-26F8-4F24-82E0-DF227F8E12A0}"/>
  </w:font>
  <w:font w:name="Cambria">
    <w:panose1 w:val="02040503050406030204"/>
    <w:charset w:val="00"/>
    <w:family w:val="roman"/>
    <w:pitch w:val="variable"/>
    <w:sig w:usb0="E00006FF" w:usb1="420024FF" w:usb2="02000000" w:usb3="00000000" w:csb0="0000019F" w:csb1="00000000"/>
    <w:embedRegular r:id="rId6" w:fontKey="{D4B8CA8D-06A8-47B8-946E-D7CC9189D69D}"/>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1EB3335" w14:textId="77777777" w:rsidR="00235CAF" w:rsidRDefault="002908E2">
    <w:pPr>
      <w:pBdr>
        <w:top w:val="nil"/>
        <w:left w:val="nil"/>
        <w:bottom w:val="nil"/>
        <w:right w:val="nil"/>
        <w:between w:val="nil"/>
      </w:pBdr>
      <w:tabs>
        <w:tab w:val="center" w:pos="4513"/>
        <w:tab w:val="right" w:pos="9026"/>
      </w:tabs>
      <w:jc w:val="right"/>
      <w:rPr>
        <w:color w:val="000000"/>
      </w:rPr>
    </w:pPr>
    <w:r>
      <w:rPr>
        <w:color w:val="000000"/>
      </w:rPr>
      <w:fldChar w:fldCharType="begin"/>
    </w:r>
    <w:r>
      <w:rPr>
        <w:color w:val="000000"/>
      </w:rPr>
      <w:instrText>PAGE</w:instrText>
    </w:r>
    <w:r>
      <w:rPr>
        <w:color w:val="000000"/>
      </w:rPr>
      <w:fldChar w:fldCharType="separate"/>
    </w:r>
    <w:r>
      <w:rPr>
        <w:color w:val="000000"/>
      </w:rPr>
      <w:fldChar w:fldCharType="end"/>
    </w:r>
  </w:p>
  <w:p w14:paraId="4718650D" w14:textId="77777777" w:rsidR="00235CAF" w:rsidRDefault="00235CAF">
    <w:pPr>
      <w:pBdr>
        <w:top w:val="nil"/>
        <w:left w:val="nil"/>
        <w:bottom w:val="nil"/>
        <w:right w:val="nil"/>
        <w:between w:val="nil"/>
      </w:pBdr>
      <w:tabs>
        <w:tab w:val="center" w:pos="4513"/>
        <w:tab w:val="right" w:pos="9026"/>
      </w:tabs>
      <w:ind w:right="360"/>
      <w:rPr>
        <w:color w:val="000000"/>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007600E" w14:textId="77777777" w:rsidR="00235CAF" w:rsidRDefault="00235CAF">
    <w:pPr>
      <w:tabs>
        <w:tab w:val="center" w:pos="4513"/>
        <w:tab w:val="right" w:pos="9026"/>
      </w:tabs>
      <w:spacing w:line="276" w:lineRule="auto"/>
      <w:rPr>
        <w:sz w:val="2"/>
        <w:szCs w:val="2"/>
      </w:rPr>
    </w:pPr>
  </w:p>
  <w:tbl>
    <w:tblPr>
      <w:tblStyle w:val="a3"/>
      <w:tblW w:w="15240" w:type="dxa"/>
      <w:tblInd w:w="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1620"/>
      <w:gridCol w:w="1305"/>
      <w:gridCol w:w="3735"/>
      <w:gridCol w:w="765"/>
      <w:gridCol w:w="2385"/>
      <w:gridCol w:w="765"/>
      <w:gridCol w:w="2385"/>
      <w:gridCol w:w="2280"/>
    </w:tblGrid>
    <w:tr w:rsidR="00235CAF" w14:paraId="6946AE1D" w14:textId="77777777">
      <w:trPr>
        <w:trHeight w:val="400"/>
      </w:trPr>
      <w:tc>
        <w:tcPr>
          <w:tcW w:w="1620" w:type="dxa"/>
          <w:tcBorders>
            <w:top w:val="single" w:sz="8" w:space="0" w:color="FFFFFF"/>
            <w:left w:val="single" w:sz="8" w:space="0" w:color="FFFFFF"/>
            <w:bottom w:val="single" w:sz="8" w:space="0" w:color="FFFFFF"/>
            <w:right w:val="single" w:sz="8" w:space="0" w:color="FFFFFF"/>
          </w:tcBorders>
          <w:tcMar>
            <w:top w:w="100" w:type="dxa"/>
            <w:left w:w="100" w:type="dxa"/>
            <w:bottom w:w="100" w:type="dxa"/>
            <w:right w:w="100" w:type="dxa"/>
          </w:tcMar>
        </w:tcPr>
        <w:p w14:paraId="45FCD95E" w14:textId="77777777" w:rsidR="00235CAF" w:rsidRDefault="00235CAF">
          <w:pPr>
            <w:widowControl w:val="0"/>
            <w:spacing w:line="360" w:lineRule="auto"/>
            <w:rPr>
              <w:sz w:val="12"/>
              <w:szCs w:val="12"/>
            </w:rPr>
          </w:pPr>
        </w:p>
        <w:p w14:paraId="102BD4A7" w14:textId="77777777" w:rsidR="00235CAF" w:rsidRDefault="002908E2">
          <w:pPr>
            <w:widowControl w:val="0"/>
            <w:spacing w:line="360" w:lineRule="auto"/>
            <w:rPr>
              <w:sz w:val="20"/>
              <w:szCs w:val="20"/>
            </w:rPr>
          </w:pPr>
          <w:r>
            <w:rPr>
              <w:sz w:val="18"/>
              <w:szCs w:val="18"/>
            </w:rPr>
            <w:t>©OPAL CIC</w:t>
          </w:r>
        </w:p>
      </w:tc>
      <w:tc>
        <w:tcPr>
          <w:tcW w:w="1305" w:type="dxa"/>
          <w:tcBorders>
            <w:top w:val="single" w:sz="8" w:space="0" w:color="FFFFFF"/>
            <w:left w:val="single" w:sz="8" w:space="0" w:color="FFFFFF"/>
            <w:bottom w:val="single" w:sz="8" w:space="0" w:color="FFFFFF"/>
            <w:right w:val="single" w:sz="8" w:space="0" w:color="FFFFFF"/>
          </w:tcBorders>
          <w:tcMar>
            <w:top w:w="100" w:type="dxa"/>
            <w:left w:w="100" w:type="dxa"/>
            <w:bottom w:w="100" w:type="dxa"/>
            <w:right w:w="100" w:type="dxa"/>
          </w:tcMar>
        </w:tcPr>
        <w:p w14:paraId="7C89B48D" w14:textId="77777777" w:rsidR="00235CAF" w:rsidRDefault="00235CAF">
          <w:pPr>
            <w:widowControl w:val="0"/>
            <w:spacing w:line="360" w:lineRule="auto"/>
            <w:rPr>
              <w:sz w:val="20"/>
              <w:szCs w:val="20"/>
            </w:rPr>
          </w:pPr>
        </w:p>
      </w:tc>
      <w:tc>
        <w:tcPr>
          <w:tcW w:w="3735" w:type="dxa"/>
          <w:tcBorders>
            <w:top w:val="single" w:sz="8" w:space="0" w:color="FFFFFF"/>
            <w:left w:val="single" w:sz="8" w:space="0" w:color="FFFFFF"/>
            <w:bottom w:val="single" w:sz="8" w:space="0" w:color="FFFFFF"/>
            <w:right w:val="single" w:sz="8" w:space="0" w:color="FFFFFF"/>
          </w:tcBorders>
          <w:tcMar>
            <w:top w:w="100" w:type="dxa"/>
            <w:left w:w="100" w:type="dxa"/>
            <w:bottom w:w="100" w:type="dxa"/>
            <w:right w:w="100" w:type="dxa"/>
          </w:tcMar>
        </w:tcPr>
        <w:p w14:paraId="49E073AB" w14:textId="77777777" w:rsidR="00235CAF" w:rsidRDefault="00235CAF">
          <w:pPr>
            <w:widowControl w:val="0"/>
            <w:spacing w:line="360" w:lineRule="auto"/>
            <w:rPr>
              <w:sz w:val="12"/>
              <w:szCs w:val="12"/>
            </w:rPr>
          </w:pPr>
        </w:p>
        <w:p w14:paraId="42C23712" w14:textId="77777777" w:rsidR="00235CAF" w:rsidRDefault="002908E2">
          <w:pPr>
            <w:widowControl w:val="0"/>
            <w:spacing w:line="360" w:lineRule="auto"/>
            <w:rPr>
              <w:sz w:val="20"/>
              <w:szCs w:val="20"/>
            </w:rPr>
          </w:pPr>
          <w:hyperlink r:id="rId1">
            <w:r>
              <w:rPr>
                <w:sz w:val="18"/>
                <w:szCs w:val="18"/>
              </w:rPr>
              <w:t>www.outdoorplayandlearning.org.uk</w:t>
            </w:r>
          </w:hyperlink>
          <w:r>
            <w:rPr>
              <w:sz w:val="20"/>
              <w:szCs w:val="20"/>
            </w:rPr>
            <w:t xml:space="preserve"> </w:t>
          </w:r>
        </w:p>
      </w:tc>
      <w:tc>
        <w:tcPr>
          <w:tcW w:w="765" w:type="dxa"/>
          <w:tcBorders>
            <w:top w:val="single" w:sz="8" w:space="0" w:color="FFFFFF"/>
            <w:left w:val="single" w:sz="8" w:space="0" w:color="FFFFFF"/>
            <w:bottom w:val="single" w:sz="8" w:space="0" w:color="FFFFFF"/>
            <w:right w:val="single" w:sz="8" w:space="0" w:color="FFFFFF"/>
          </w:tcBorders>
          <w:tcMar>
            <w:top w:w="100" w:type="dxa"/>
            <w:left w:w="100" w:type="dxa"/>
            <w:bottom w:w="100" w:type="dxa"/>
            <w:right w:w="100" w:type="dxa"/>
          </w:tcMar>
        </w:tcPr>
        <w:p w14:paraId="2FC7801D" w14:textId="77777777" w:rsidR="00235CAF" w:rsidRDefault="002908E2">
          <w:pPr>
            <w:widowControl w:val="0"/>
            <w:rPr>
              <w:sz w:val="10"/>
              <w:szCs w:val="10"/>
            </w:rPr>
          </w:pPr>
          <w:r>
            <w:rPr>
              <w:noProof/>
            </w:rPr>
            <w:drawing>
              <wp:anchor distT="114300" distB="114300" distL="114300" distR="114300" simplePos="0" relativeHeight="251660288" behindDoc="0" locked="0" layoutInCell="1" hidden="0" allowOverlap="1" wp14:anchorId="51B9106A" wp14:editId="43B790D8">
                <wp:simplePos x="0" y="0"/>
                <wp:positionH relativeFrom="column">
                  <wp:posOffset>160020</wp:posOffset>
                </wp:positionH>
                <wp:positionV relativeFrom="paragraph">
                  <wp:posOffset>114300</wp:posOffset>
                </wp:positionV>
                <wp:extent cx="212675" cy="212675"/>
                <wp:effectExtent l="0" t="0" r="0" b="0"/>
                <wp:wrapSquare wrapText="bothSides" distT="114300" distB="114300" distL="114300" distR="114300"/>
                <wp:docPr id="1" name="image3.png"/>
                <wp:cNvGraphicFramePr/>
                <a:graphic xmlns:a="http://schemas.openxmlformats.org/drawingml/2006/main">
                  <a:graphicData uri="http://schemas.openxmlformats.org/drawingml/2006/picture">
                    <pic:pic xmlns:pic="http://schemas.openxmlformats.org/drawingml/2006/picture">
                      <pic:nvPicPr>
                        <pic:cNvPr id="0" name="image3.png"/>
                        <pic:cNvPicPr preferRelativeResize="0"/>
                      </pic:nvPicPr>
                      <pic:blipFill>
                        <a:blip r:embed="rId2"/>
                        <a:srcRect/>
                        <a:stretch>
                          <a:fillRect/>
                        </a:stretch>
                      </pic:blipFill>
                      <pic:spPr>
                        <a:xfrm>
                          <a:off x="0" y="0"/>
                          <a:ext cx="212675" cy="212675"/>
                        </a:xfrm>
                        <a:prstGeom prst="rect">
                          <a:avLst/>
                        </a:prstGeom>
                        <a:ln/>
                      </pic:spPr>
                    </pic:pic>
                  </a:graphicData>
                </a:graphic>
              </wp:anchor>
            </w:drawing>
          </w:r>
        </w:p>
      </w:tc>
      <w:tc>
        <w:tcPr>
          <w:tcW w:w="2385" w:type="dxa"/>
          <w:tcBorders>
            <w:top w:val="single" w:sz="8" w:space="0" w:color="FFFFFF"/>
            <w:left w:val="single" w:sz="8" w:space="0" w:color="FFFFFF"/>
            <w:bottom w:val="single" w:sz="8" w:space="0" w:color="FFFFFF"/>
            <w:right w:val="single" w:sz="8" w:space="0" w:color="FFFFFF"/>
          </w:tcBorders>
          <w:tcMar>
            <w:top w:w="100" w:type="dxa"/>
            <w:left w:w="100" w:type="dxa"/>
            <w:bottom w:w="100" w:type="dxa"/>
            <w:right w:w="100" w:type="dxa"/>
          </w:tcMar>
        </w:tcPr>
        <w:p w14:paraId="138A9275" w14:textId="77777777" w:rsidR="00235CAF" w:rsidRDefault="00235CAF">
          <w:pPr>
            <w:widowControl w:val="0"/>
            <w:spacing w:line="360" w:lineRule="auto"/>
            <w:rPr>
              <w:sz w:val="12"/>
              <w:szCs w:val="12"/>
            </w:rPr>
          </w:pPr>
        </w:p>
        <w:p w14:paraId="462155A4" w14:textId="77777777" w:rsidR="00235CAF" w:rsidRDefault="002908E2">
          <w:pPr>
            <w:widowControl w:val="0"/>
            <w:spacing w:line="360" w:lineRule="auto"/>
            <w:rPr>
              <w:sz w:val="20"/>
              <w:szCs w:val="20"/>
            </w:rPr>
          </w:pPr>
          <w:hyperlink r:id="rId3">
            <w:r>
              <w:rPr>
                <w:sz w:val="18"/>
                <w:szCs w:val="18"/>
              </w:rPr>
              <w:t>@OpalOutdoorplay</w:t>
            </w:r>
          </w:hyperlink>
        </w:p>
      </w:tc>
      <w:tc>
        <w:tcPr>
          <w:tcW w:w="765" w:type="dxa"/>
          <w:tcBorders>
            <w:top w:val="single" w:sz="8" w:space="0" w:color="FFFFFF"/>
            <w:left w:val="single" w:sz="8" w:space="0" w:color="FFFFFF"/>
            <w:bottom w:val="single" w:sz="8" w:space="0" w:color="FFFFFF"/>
            <w:right w:val="single" w:sz="8" w:space="0" w:color="FFFFFF"/>
          </w:tcBorders>
          <w:tcMar>
            <w:top w:w="100" w:type="dxa"/>
            <w:left w:w="100" w:type="dxa"/>
            <w:bottom w:w="100" w:type="dxa"/>
            <w:right w:w="100" w:type="dxa"/>
          </w:tcMar>
        </w:tcPr>
        <w:p w14:paraId="07DF44D5" w14:textId="77777777" w:rsidR="00235CAF" w:rsidRDefault="002908E2">
          <w:pPr>
            <w:widowControl w:val="0"/>
            <w:rPr>
              <w:sz w:val="20"/>
              <w:szCs w:val="20"/>
            </w:rPr>
          </w:pPr>
          <w:r>
            <w:rPr>
              <w:noProof/>
            </w:rPr>
            <w:drawing>
              <wp:anchor distT="57150" distB="57150" distL="57150" distR="57150" simplePos="0" relativeHeight="251661312" behindDoc="0" locked="0" layoutInCell="1" hidden="0" allowOverlap="1" wp14:anchorId="743C7C3E" wp14:editId="4F774531">
                <wp:simplePos x="0" y="0"/>
                <wp:positionH relativeFrom="column">
                  <wp:posOffset>102870</wp:posOffset>
                </wp:positionH>
                <wp:positionV relativeFrom="paragraph">
                  <wp:posOffset>57150</wp:posOffset>
                </wp:positionV>
                <wp:extent cx="244804" cy="244804"/>
                <wp:effectExtent l="0" t="0" r="0" b="0"/>
                <wp:wrapSquare wrapText="bothSides" distT="57150" distB="57150" distL="57150" distR="57150"/>
                <wp:docPr id="5" name="image2.png"/>
                <wp:cNvGraphicFramePr/>
                <a:graphic xmlns:a="http://schemas.openxmlformats.org/drawingml/2006/main">
                  <a:graphicData uri="http://schemas.openxmlformats.org/drawingml/2006/picture">
                    <pic:pic xmlns:pic="http://schemas.openxmlformats.org/drawingml/2006/picture">
                      <pic:nvPicPr>
                        <pic:cNvPr id="0" name="image2.png"/>
                        <pic:cNvPicPr preferRelativeResize="0"/>
                      </pic:nvPicPr>
                      <pic:blipFill>
                        <a:blip r:embed="rId4"/>
                        <a:srcRect/>
                        <a:stretch>
                          <a:fillRect/>
                        </a:stretch>
                      </pic:blipFill>
                      <pic:spPr>
                        <a:xfrm>
                          <a:off x="0" y="0"/>
                          <a:ext cx="244804" cy="244804"/>
                        </a:xfrm>
                        <a:prstGeom prst="rect">
                          <a:avLst/>
                        </a:prstGeom>
                        <a:ln/>
                      </pic:spPr>
                    </pic:pic>
                  </a:graphicData>
                </a:graphic>
              </wp:anchor>
            </w:drawing>
          </w:r>
        </w:p>
      </w:tc>
      <w:tc>
        <w:tcPr>
          <w:tcW w:w="2385" w:type="dxa"/>
          <w:tcBorders>
            <w:top w:val="single" w:sz="8" w:space="0" w:color="FFFFFF"/>
            <w:left w:val="single" w:sz="8" w:space="0" w:color="FFFFFF"/>
            <w:bottom w:val="single" w:sz="8" w:space="0" w:color="FFFFFF"/>
            <w:right w:val="single" w:sz="8" w:space="0" w:color="FFFFFF"/>
          </w:tcBorders>
          <w:tcMar>
            <w:top w:w="100" w:type="dxa"/>
            <w:left w:w="100" w:type="dxa"/>
            <w:bottom w:w="100" w:type="dxa"/>
            <w:right w:w="100" w:type="dxa"/>
          </w:tcMar>
        </w:tcPr>
        <w:p w14:paraId="1B604119" w14:textId="77777777" w:rsidR="00235CAF" w:rsidRDefault="00235CAF">
          <w:pPr>
            <w:widowControl w:val="0"/>
            <w:spacing w:line="360" w:lineRule="auto"/>
            <w:rPr>
              <w:sz w:val="12"/>
              <w:szCs w:val="12"/>
            </w:rPr>
          </w:pPr>
        </w:p>
        <w:p w14:paraId="56AE2BE1" w14:textId="77777777" w:rsidR="00235CAF" w:rsidRDefault="002908E2">
          <w:pPr>
            <w:widowControl w:val="0"/>
            <w:spacing w:line="360" w:lineRule="auto"/>
            <w:rPr>
              <w:sz w:val="20"/>
              <w:szCs w:val="20"/>
            </w:rPr>
          </w:pPr>
          <w:hyperlink r:id="rId5">
            <w:r>
              <w:rPr>
                <w:sz w:val="18"/>
                <w:szCs w:val="18"/>
              </w:rPr>
              <w:t>outdoorplayandlearning</w:t>
            </w:r>
          </w:hyperlink>
        </w:p>
      </w:tc>
      <w:tc>
        <w:tcPr>
          <w:tcW w:w="2280" w:type="dxa"/>
          <w:tcBorders>
            <w:top w:val="single" w:sz="8" w:space="0" w:color="FFFFFF"/>
            <w:left w:val="single" w:sz="8" w:space="0" w:color="FFFFFF"/>
            <w:bottom w:val="single" w:sz="8" w:space="0" w:color="FFFFFF"/>
            <w:right w:val="single" w:sz="8" w:space="0" w:color="FFFFFF"/>
          </w:tcBorders>
          <w:tcMar>
            <w:top w:w="100" w:type="dxa"/>
            <w:left w:w="100" w:type="dxa"/>
            <w:bottom w:w="100" w:type="dxa"/>
            <w:right w:w="100" w:type="dxa"/>
          </w:tcMar>
        </w:tcPr>
        <w:p w14:paraId="72D641BC" w14:textId="77777777" w:rsidR="00235CAF" w:rsidRDefault="00235CAF">
          <w:pPr>
            <w:widowControl w:val="0"/>
            <w:rPr>
              <w:sz w:val="12"/>
              <w:szCs w:val="12"/>
            </w:rPr>
          </w:pPr>
        </w:p>
        <w:p w14:paraId="20A4B1D3" w14:textId="77777777" w:rsidR="00235CAF" w:rsidRDefault="002908E2">
          <w:pPr>
            <w:widowControl w:val="0"/>
            <w:rPr>
              <w:sz w:val="28"/>
              <w:szCs w:val="28"/>
            </w:rPr>
          </w:pPr>
          <w:r>
            <w:t xml:space="preserve">                    </w:t>
          </w:r>
          <w:r>
            <w:fldChar w:fldCharType="begin"/>
          </w:r>
          <w:r>
            <w:instrText>PAGE</w:instrText>
          </w:r>
          <w:r>
            <w:fldChar w:fldCharType="separate"/>
          </w:r>
          <w:r w:rsidR="001F31CB">
            <w:rPr>
              <w:noProof/>
            </w:rPr>
            <w:t>2</w:t>
          </w:r>
          <w:r>
            <w:fldChar w:fldCharType="end"/>
          </w:r>
        </w:p>
      </w:tc>
    </w:tr>
  </w:tbl>
  <w:p w14:paraId="57926CCB" w14:textId="77777777" w:rsidR="00235CAF" w:rsidRDefault="00235CAF">
    <w:pPr>
      <w:tabs>
        <w:tab w:val="center" w:pos="4513"/>
        <w:tab w:val="right" w:pos="9026"/>
      </w:tabs>
      <w:spacing w:line="276" w:lineRule="auto"/>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FF85EE0" w14:textId="77777777" w:rsidR="00235CAF" w:rsidRDefault="00235CAF">
    <w:pPr>
      <w:tabs>
        <w:tab w:val="center" w:pos="4513"/>
        <w:tab w:val="right" w:pos="9026"/>
      </w:tabs>
      <w:spacing w:line="276" w:lineRule="auto"/>
      <w:rPr>
        <w:sz w:val="2"/>
        <w:szCs w:val="2"/>
      </w:rPr>
    </w:pPr>
  </w:p>
  <w:tbl>
    <w:tblPr>
      <w:tblStyle w:val="a4"/>
      <w:tblW w:w="15240" w:type="dxa"/>
      <w:tblInd w:w="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1620"/>
      <w:gridCol w:w="1305"/>
      <w:gridCol w:w="3735"/>
      <w:gridCol w:w="765"/>
      <w:gridCol w:w="2385"/>
      <w:gridCol w:w="765"/>
      <w:gridCol w:w="2385"/>
      <w:gridCol w:w="2280"/>
    </w:tblGrid>
    <w:tr w:rsidR="00235CAF" w14:paraId="76358E59" w14:textId="77777777">
      <w:trPr>
        <w:trHeight w:val="400"/>
      </w:trPr>
      <w:tc>
        <w:tcPr>
          <w:tcW w:w="1620" w:type="dxa"/>
          <w:tcBorders>
            <w:top w:val="single" w:sz="8" w:space="0" w:color="FFFFFF"/>
            <w:left w:val="single" w:sz="8" w:space="0" w:color="FFFFFF"/>
            <w:bottom w:val="single" w:sz="8" w:space="0" w:color="FFFFFF"/>
            <w:right w:val="single" w:sz="8" w:space="0" w:color="FFFFFF"/>
          </w:tcBorders>
          <w:tcMar>
            <w:top w:w="100" w:type="dxa"/>
            <w:left w:w="100" w:type="dxa"/>
            <w:bottom w:w="100" w:type="dxa"/>
            <w:right w:w="100" w:type="dxa"/>
          </w:tcMar>
        </w:tcPr>
        <w:p w14:paraId="465C6B9A" w14:textId="77777777" w:rsidR="00235CAF" w:rsidRDefault="00235CAF">
          <w:pPr>
            <w:widowControl w:val="0"/>
            <w:spacing w:line="360" w:lineRule="auto"/>
            <w:rPr>
              <w:sz w:val="12"/>
              <w:szCs w:val="12"/>
            </w:rPr>
          </w:pPr>
        </w:p>
        <w:p w14:paraId="6298BD92" w14:textId="77777777" w:rsidR="00235CAF" w:rsidRDefault="002908E2">
          <w:pPr>
            <w:widowControl w:val="0"/>
            <w:spacing w:line="360" w:lineRule="auto"/>
            <w:rPr>
              <w:sz w:val="20"/>
              <w:szCs w:val="20"/>
            </w:rPr>
          </w:pPr>
          <w:r>
            <w:rPr>
              <w:sz w:val="18"/>
              <w:szCs w:val="18"/>
            </w:rPr>
            <w:t>©OPAL CIC</w:t>
          </w:r>
        </w:p>
      </w:tc>
      <w:tc>
        <w:tcPr>
          <w:tcW w:w="1305" w:type="dxa"/>
          <w:tcBorders>
            <w:top w:val="single" w:sz="8" w:space="0" w:color="FFFFFF"/>
            <w:left w:val="single" w:sz="8" w:space="0" w:color="FFFFFF"/>
            <w:bottom w:val="single" w:sz="8" w:space="0" w:color="FFFFFF"/>
            <w:right w:val="single" w:sz="8" w:space="0" w:color="FFFFFF"/>
          </w:tcBorders>
          <w:tcMar>
            <w:top w:w="100" w:type="dxa"/>
            <w:left w:w="100" w:type="dxa"/>
            <w:bottom w:w="100" w:type="dxa"/>
            <w:right w:w="100" w:type="dxa"/>
          </w:tcMar>
        </w:tcPr>
        <w:p w14:paraId="18AD86F2" w14:textId="77777777" w:rsidR="00235CAF" w:rsidRDefault="00235CAF">
          <w:pPr>
            <w:widowControl w:val="0"/>
            <w:spacing w:line="360" w:lineRule="auto"/>
            <w:rPr>
              <w:sz w:val="20"/>
              <w:szCs w:val="20"/>
            </w:rPr>
          </w:pPr>
        </w:p>
      </w:tc>
      <w:tc>
        <w:tcPr>
          <w:tcW w:w="3735" w:type="dxa"/>
          <w:tcBorders>
            <w:top w:val="single" w:sz="8" w:space="0" w:color="FFFFFF"/>
            <w:left w:val="single" w:sz="8" w:space="0" w:color="FFFFFF"/>
            <w:bottom w:val="single" w:sz="8" w:space="0" w:color="FFFFFF"/>
            <w:right w:val="single" w:sz="8" w:space="0" w:color="FFFFFF"/>
          </w:tcBorders>
          <w:tcMar>
            <w:top w:w="100" w:type="dxa"/>
            <w:left w:w="100" w:type="dxa"/>
            <w:bottom w:w="100" w:type="dxa"/>
            <w:right w:w="100" w:type="dxa"/>
          </w:tcMar>
        </w:tcPr>
        <w:p w14:paraId="541EC3E2" w14:textId="77777777" w:rsidR="00235CAF" w:rsidRDefault="00235CAF">
          <w:pPr>
            <w:widowControl w:val="0"/>
            <w:spacing w:line="360" w:lineRule="auto"/>
            <w:rPr>
              <w:sz w:val="12"/>
              <w:szCs w:val="12"/>
            </w:rPr>
          </w:pPr>
        </w:p>
        <w:p w14:paraId="3B4DAA5D" w14:textId="77777777" w:rsidR="00235CAF" w:rsidRDefault="002908E2">
          <w:pPr>
            <w:widowControl w:val="0"/>
            <w:spacing w:line="360" w:lineRule="auto"/>
            <w:rPr>
              <w:sz w:val="20"/>
              <w:szCs w:val="20"/>
            </w:rPr>
          </w:pPr>
          <w:hyperlink r:id="rId1">
            <w:r>
              <w:rPr>
                <w:sz w:val="18"/>
                <w:szCs w:val="18"/>
              </w:rPr>
              <w:t>www.outdoorplayandlearning.org.uk</w:t>
            </w:r>
          </w:hyperlink>
          <w:r>
            <w:rPr>
              <w:sz w:val="20"/>
              <w:szCs w:val="20"/>
            </w:rPr>
            <w:t xml:space="preserve"> </w:t>
          </w:r>
        </w:p>
      </w:tc>
      <w:tc>
        <w:tcPr>
          <w:tcW w:w="765" w:type="dxa"/>
          <w:tcBorders>
            <w:top w:val="single" w:sz="8" w:space="0" w:color="FFFFFF"/>
            <w:left w:val="single" w:sz="8" w:space="0" w:color="FFFFFF"/>
            <w:bottom w:val="single" w:sz="8" w:space="0" w:color="FFFFFF"/>
            <w:right w:val="single" w:sz="8" w:space="0" w:color="FFFFFF"/>
          </w:tcBorders>
          <w:tcMar>
            <w:top w:w="100" w:type="dxa"/>
            <w:left w:w="100" w:type="dxa"/>
            <w:bottom w:w="100" w:type="dxa"/>
            <w:right w:w="100" w:type="dxa"/>
          </w:tcMar>
        </w:tcPr>
        <w:p w14:paraId="2D8D95E4" w14:textId="77777777" w:rsidR="00235CAF" w:rsidRDefault="002908E2">
          <w:pPr>
            <w:widowControl w:val="0"/>
            <w:rPr>
              <w:sz w:val="10"/>
              <w:szCs w:val="10"/>
            </w:rPr>
          </w:pPr>
          <w:r>
            <w:rPr>
              <w:noProof/>
            </w:rPr>
            <w:drawing>
              <wp:anchor distT="114300" distB="114300" distL="114300" distR="114300" simplePos="0" relativeHeight="251662336" behindDoc="0" locked="0" layoutInCell="1" hidden="0" allowOverlap="1" wp14:anchorId="3D1657AD" wp14:editId="1D2E6669">
                <wp:simplePos x="0" y="0"/>
                <wp:positionH relativeFrom="column">
                  <wp:posOffset>160020</wp:posOffset>
                </wp:positionH>
                <wp:positionV relativeFrom="paragraph">
                  <wp:posOffset>114300</wp:posOffset>
                </wp:positionV>
                <wp:extent cx="212675" cy="212675"/>
                <wp:effectExtent l="0" t="0" r="0" b="0"/>
                <wp:wrapSquare wrapText="bothSides" distT="114300" distB="114300" distL="114300" distR="114300"/>
                <wp:docPr id="2" name="image3.png"/>
                <wp:cNvGraphicFramePr/>
                <a:graphic xmlns:a="http://schemas.openxmlformats.org/drawingml/2006/main">
                  <a:graphicData uri="http://schemas.openxmlformats.org/drawingml/2006/picture">
                    <pic:pic xmlns:pic="http://schemas.openxmlformats.org/drawingml/2006/picture">
                      <pic:nvPicPr>
                        <pic:cNvPr id="0" name="image3.png"/>
                        <pic:cNvPicPr preferRelativeResize="0"/>
                      </pic:nvPicPr>
                      <pic:blipFill>
                        <a:blip r:embed="rId2"/>
                        <a:srcRect/>
                        <a:stretch>
                          <a:fillRect/>
                        </a:stretch>
                      </pic:blipFill>
                      <pic:spPr>
                        <a:xfrm>
                          <a:off x="0" y="0"/>
                          <a:ext cx="212675" cy="212675"/>
                        </a:xfrm>
                        <a:prstGeom prst="rect">
                          <a:avLst/>
                        </a:prstGeom>
                        <a:ln/>
                      </pic:spPr>
                    </pic:pic>
                  </a:graphicData>
                </a:graphic>
              </wp:anchor>
            </w:drawing>
          </w:r>
        </w:p>
      </w:tc>
      <w:tc>
        <w:tcPr>
          <w:tcW w:w="2385" w:type="dxa"/>
          <w:tcBorders>
            <w:top w:val="single" w:sz="8" w:space="0" w:color="FFFFFF"/>
            <w:left w:val="single" w:sz="8" w:space="0" w:color="FFFFFF"/>
            <w:bottom w:val="single" w:sz="8" w:space="0" w:color="FFFFFF"/>
            <w:right w:val="single" w:sz="8" w:space="0" w:color="FFFFFF"/>
          </w:tcBorders>
          <w:tcMar>
            <w:top w:w="100" w:type="dxa"/>
            <w:left w:w="100" w:type="dxa"/>
            <w:bottom w:w="100" w:type="dxa"/>
            <w:right w:w="100" w:type="dxa"/>
          </w:tcMar>
        </w:tcPr>
        <w:p w14:paraId="2BBC1915" w14:textId="77777777" w:rsidR="00235CAF" w:rsidRDefault="00235CAF">
          <w:pPr>
            <w:widowControl w:val="0"/>
            <w:spacing w:line="360" w:lineRule="auto"/>
            <w:rPr>
              <w:sz w:val="12"/>
              <w:szCs w:val="12"/>
            </w:rPr>
          </w:pPr>
        </w:p>
        <w:p w14:paraId="6A1AF884" w14:textId="77777777" w:rsidR="00235CAF" w:rsidRDefault="002908E2">
          <w:pPr>
            <w:widowControl w:val="0"/>
            <w:spacing w:line="360" w:lineRule="auto"/>
            <w:rPr>
              <w:sz w:val="20"/>
              <w:szCs w:val="20"/>
            </w:rPr>
          </w:pPr>
          <w:hyperlink r:id="rId3">
            <w:r>
              <w:rPr>
                <w:sz w:val="18"/>
                <w:szCs w:val="18"/>
              </w:rPr>
              <w:t>@OpalOutdoorplay</w:t>
            </w:r>
          </w:hyperlink>
        </w:p>
      </w:tc>
      <w:tc>
        <w:tcPr>
          <w:tcW w:w="765" w:type="dxa"/>
          <w:tcBorders>
            <w:top w:val="single" w:sz="8" w:space="0" w:color="FFFFFF"/>
            <w:left w:val="single" w:sz="8" w:space="0" w:color="FFFFFF"/>
            <w:bottom w:val="single" w:sz="8" w:space="0" w:color="FFFFFF"/>
            <w:right w:val="single" w:sz="8" w:space="0" w:color="FFFFFF"/>
          </w:tcBorders>
          <w:tcMar>
            <w:top w:w="100" w:type="dxa"/>
            <w:left w:w="100" w:type="dxa"/>
            <w:bottom w:w="100" w:type="dxa"/>
            <w:right w:w="100" w:type="dxa"/>
          </w:tcMar>
        </w:tcPr>
        <w:p w14:paraId="27BCE182" w14:textId="77777777" w:rsidR="00235CAF" w:rsidRDefault="002908E2">
          <w:pPr>
            <w:widowControl w:val="0"/>
            <w:rPr>
              <w:sz w:val="20"/>
              <w:szCs w:val="20"/>
            </w:rPr>
          </w:pPr>
          <w:r>
            <w:rPr>
              <w:noProof/>
            </w:rPr>
            <w:drawing>
              <wp:anchor distT="57150" distB="57150" distL="57150" distR="57150" simplePos="0" relativeHeight="251663360" behindDoc="0" locked="0" layoutInCell="1" hidden="0" allowOverlap="1" wp14:anchorId="181B8677" wp14:editId="73023F2C">
                <wp:simplePos x="0" y="0"/>
                <wp:positionH relativeFrom="column">
                  <wp:posOffset>102870</wp:posOffset>
                </wp:positionH>
                <wp:positionV relativeFrom="paragraph">
                  <wp:posOffset>57150</wp:posOffset>
                </wp:positionV>
                <wp:extent cx="244804" cy="244804"/>
                <wp:effectExtent l="0" t="0" r="0" b="0"/>
                <wp:wrapSquare wrapText="bothSides" distT="57150" distB="57150" distL="57150" distR="57150"/>
                <wp:docPr id="7" name="image2.png"/>
                <wp:cNvGraphicFramePr/>
                <a:graphic xmlns:a="http://schemas.openxmlformats.org/drawingml/2006/main">
                  <a:graphicData uri="http://schemas.openxmlformats.org/drawingml/2006/picture">
                    <pic:pic xmlns:pic="http://schemas.openxmlformats.org/drawingml/2006/picture">
                      <pic:nvPicPr>
                        <pic:cNvPr id="0" name="image2.png"/>
                        <pic:cNvPicPr preferRelativeResize="0"/>
                      </pic:nvPicPr>
                      <pic:blipFill>
                        <a:blip r:embed="rId4"/>
                        <a:srcRect/>
                        <a:stretch>
                          <a:fillRect/>
                        </a:stretch>
                      </pic:blipFill>
                      <pic:spPr>
                        <a:xfrm>
                          <a:off x="0" y="0"/>
                          <a:ext cx="244804" cy="244804"/>
                        </a:xfrm>
                        <a:prstGeom prst="rect">
                          <a:avLst/>
                        </a:prstGeom>
                        <a:ln/>
                      </pic:spPr>
                    </pic:pic>
                  </a:graphicData>
                </a:graphic>
              </wp:anchor>
            </w:drawing>
          </w:r>
        </w:p>
      </w:tc>
      <w:tc>
        <w:tcPr>
          <w:tcW w:w="2385" w:type="dxa"/>
          <w:tcBorders>
            <w:top w:val="single" w:sz="8" w:space="0" w:color="FFFFFF"/>
            <w:left w:val="single" w:sz="8" w:space="0" w:color="FFFFFF"/>
            <w:bottom w:val="single" w:sz="8" w:space="0" w:color="FFFFFF"/>
            <w:right w:val="single" w:sz="8" w:space="0" w:color="FFFFFF"/>
          </w:tcBorders>
          <w:tcMar>
            <w:top w:w="100" w:type="dxa"/>
            <w:left w:w="100" w:type="dxa"/>
            <w:bottom w:w="100" w:type="dxa"/>
            <w:right w:w="100" w:type="dxa"/>
          </w:tcMar>
        </w:tcPr>
        <w:p w14:paraId="1423EDE1" w14:textId="77777777" w:rsidR="00235CAF" w:rsidRDefault="00235CAF">
          <w:pPr>
            <w:widowControl w:val="0"/>
            <w:spacing w:line="360" w:lineRule="auto"/>
            <w:rPr>
              <w:sz w:val="12"/>
              <w:szCs w:val="12"/>
            </w:rPr>
          </w:pPr>
        </w:p>
        <w:p w14:paraId="41698650" w14:textId="77777777" w:rsidR="00235CAF" w:rsidRDefault="002908E2">
          <w:pPr>
            <w:widowControl w:val="0"/>
            <w:spacing w:line="360" w:lineRule="auto"/>
            <w:rPr>
              <w:sz w:val="20"/>
              <w:szCs w:val="20"/>
            </w:rPr>
          </w:pPr>
          <w:hyperlink r:id="rId5">
            <w:r>
              <w:rPr>
                <w:sz w:val="18"/>
                <w:szCs w:val="18"/>
              </w:rPr>
              <w:t>outdoorplayandlearning</w:t>
            </w:r>
          </w:hyperlink>
        </w:p>
      </w:tc>
      <w:tc>
        <w:tcPr>
          <w:tcW w:w="2280" w:type="dxa"/>
          <w:tcBorders>
            <w:top w:val="single" w:sz="8" w:space="0" w:color="FFFFFF"/>
            <w:left w:val="single" w:sz="8" w:space="0" w:color="FFFFFF"/>
            <w:bottom w:val="single" w:sz="8" w:space="0" w:color="FFFFFF"/>
            <w:right w:val="single" w:sz="8" w:space="0" w:color="FFFFFF"/>
          </w:tcBorders>
          <w:tcMar>
            <w:top w:w="100" w:type="dxa"/>
            <w:left w:w="100" w:type="dxa"/>
            <w:bottom w:w="100" w:type="dxa"/>
            <w:right w:w="100" w:type="dxa"/>
          </w:tcMar>
        </w:tcPr>
        <w:p w14:paraId="08528009" w14:textId="77777777" w:rsidR="00235CAF" w:rsidRDefault="00235CAF">
          <w:pPr>
            <w:widowControl w:val="0"/>
            <w:rPr>
              <w:sz w:val="12"/>
              <w:szCs w:val="12"/>
            </w:rPr>
          </w:pPr>
        </w:p>
        <w:p w14:paraId="60068BFF" w14:textId="77777777" w:rsidR="00235CAF" w:rsidRDefault="002908E2">
          <w:pPr>
            <w:widowControl w:val="0"/>
            <w:rPr>
              <w:sz w:val="28"/>
              <w:szCs w:val="28"/>
            </w:rPr>
          </w:pPr>
          <w:r>
            <w:t xml:space="preserve">                    </w:t>
          </w:r>
          <w:r>
            <w:fldChar w:fldCharType="begin"/>
          </w:r>
          <w:r>
            <w:instrText>PAGE</w:instrText>
          </w:r>
          <w:r>
            <w:fldChar w:fldCharType="separate"/>
          </w:r>
          <w:r w:rsidR="001F31CB">
            <w:rPr>
              <w:noProof/>
            </w:rPr>
            <w:t>1</w:t>
          </w:r>
          <w:r>
            <w:fldChar w:fldCharType="end"/>
          </w:r>
        </w:p>
      </w:tc>
    </w:tr>
  </w:tbl>
  <w:p w14:paraId="7FA2EEEE" w14:textId="77777777" w:rsidR="00235CAF" w:rsidRDefault="00235CAF">
    <w:pPr>
      <w:tabs>
        <w:tab w:val="center" w:pos="4513"/>
        <w:tab w:val="right" w:pos="9026"/>
      </w:tabs>
      <w:spacing w:line="276" w:lineRule="auto"/>
      <w:rPr>
        <w:sz w:val="2"/>
        <w:szCs w:val="2"/>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51B1560" w14:textId="77777777" w:rsidR="00F14825" w:rsidRDefault="00F14825">
      <w:r>
        <w:separator/>
      </w:r>
    </w:p>
  </w:footnote>
  <w:footnote w:type="continuationSeparator" w:id="0">
    <w:p w14:paraId="0D404A0F" w14:textId="77777777" w:rsidR="00F14825" w:rsidRDefault="00F14825">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4171370" w14:textId="77777777" w:rsidR="00235CAF" w:rsidRDefault="00235CAF">
    <w:pPr>
      <w:pBdr>
        <w:top w:val="nil"/>
        <w:left w:val="nil"/>
        <w:bottom w:val="nil"/>
        <w:right w:val="nil"/>
        <w:between w:val="nil"/>
      </w:pBdr>
      <w:tabs>
        <w:tab w:val="center" w:pos="4513"/>
        <w:tab w:val="right" w:pos="9026"/>
      </w:tabs>
      <w:rPr>
        <w:color w:val="000000"/>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3A91928" w14:textId="77777777" w:rsidR="00235CAF" w:rsidRDefault="00235CAF">
    <w:pPr>
      <w:ind w:left="360"/>
      <w:rPr>
        <w:sz w:val="20"/>
        <w:szCs w:val="20"/>
      </w:rPr>
    </w:pPr>
  </w:p>
  <w:p w14:paraId="39370A4B" w14:textId="77777777" w:rsidR="00235CAF" w:rsidRDefault="00235CAF">
    <w:pPr>
      <w:ind w:left="360"/>
      <w:rPr>
        <w:sz w:val="20"/>
        <w:szCs w:val="20"/>
      </w:rPr>
    </w:pPr>
  </w:p>
  <w:p w14:paraId="0F92B558" w14:textId="77777777" w:rsidR="00235CAF" w:rsidRDefault="002908E2">
    <w:pPr>
      <w:ind w:left="360"/>
      <w:rPr>
        <w:sz w:val="20"/>
        <w:szCs w:val="20"/>
      </w:rPr>
    </w:pPr>
    <w:r>
      <w:rPr>
        <w:noProof/>
        <w:sz w:val="20"/>
        <w:szCs w:val="20"/>
      </w:rPr>
      <w:drawing>
        <wp:anchor distT="114300" distB="114300" distL="114300" distR="114300" simplePos="0" relativeHeight="251658240" behindDoc="0" locked="0" layoutInCell="1" hidden="0" allowOverlap="1" wp14:anchorId="55E53286" wp14:editId="54D02F72">
          <wp:simplePos x="0" y="0"/>
          <wp:positionH relativeFrom="page">
            <wp:posOffset>9562335</wp:posOffset>
          </wp:positionH>
          <wp:positionV relativeFrom="page">
            <wp:posOffset>300990</wp:posOffset>
          </wp:positionV>
          <wp:extent cx="407200" cy="421323"/>
          <wp:effectExtent l="0" t="0" r="0" b="0"/>
          <wp:wrapSquare wrapText="bothSides" distT="114300" distB="114300" distL="114300" distR="114300"/>
          <wp:docPr id="3" name="image4.png"/>
          <wp:cNvGraphicFramePr/>
          <a:graphic xmlns:a="http://schemas.openxmlformats.org/drawingml/2006/main">
            <a:graphicData uri="http://schemas.openxmlformats.org/drawingml/2006/picture">
              <pic:pic xmlns:pic="http://schemas.openxmlformats.org/drawingml/2006/picture">
                <pic:nvPicPr>
                  <pic:cNvPr id="0" name="image4.png"/>
                  <pic:cNvPicPr preferRelativeResize="0"/>
                </pic:nvPicPr>
                <pic:blipFill>
                  <a:blip r:embed="rId1"/>
                  <a:srcRect/>
                  <a:stretch>
                    <a:fillRect/>
                  </a:stretch>
                </pic:blipFill>
                <pic:spPr>
                  <a:xfrm>
                    <a:off x="0" y="0"/>
                    <a:ext cx="407200" cy="421323"/>
                  </a:xfrm>
                  <a:prstGeom prst="rect">
                    <a:avLst/>
                  </a:prstGeom>
                  <a:ln/>
                </pic:spPr>
              </pic:pic>
            </a:graphicData>
          </a:graphic>
        </wp:anchor>
      </w:drawing>
    </w:r>
    <w:r>
      <w:rPr>
        <w:sz w:val="20"/>
        <w:szCs w:val="20"/>
      </w:rPr>
      <w:t>Outdoor Play and Learning (OPAL) e-Pack</w:t>
    </w:r>
  </w:p>
  <w:p w14:paraId="0A439922" w14:textId="77777777" w:rsidR="00235CAF" w:rsidRDefault="00235CAF">
    <w:pPr>
      <w:ind w:left="360"/>
      <w:rPr>
        <w:sz w:val="20"/>
        <w:szCs w:val="20"/>
      </w:rPr>
    </w:pPr>
  </w:p>
  <w:p w14:paraId="5E566E9D" w14:textId="77777777" w:rsidR="00235CAF" w:rsidRDefault="00235CAF">
    <w:pPr>
      <w:ind w:left="360"/>
      <w:rPr>
        <w:sz w:val="20"/>
        <w:szCs w:val="20"/>
      </w:rP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8B1C7CC" w14:textId="77777777" w:rsidR="00235CAF" w:rsidRDefault="00235CAF">
    <w:pPr>
      <w:ind w:left="360"/>
      <w:rPr>
        <w:sz w:val="20"/>
        <w:szCs w:val="20"/>
      </w:rPr>
    </w:pPr>
  </w:p>
  <w:p w14:paraId="374AC170" w14:textId="77777777" w:rsidR="00235CAF" w:rsidRDefault="00235CAF">
    <w:pPr>
      <w:ind w:left="360"/>
      <w:rPr>
        <w:sz w:val="20"/>
        <w:szCs w:val="20"/>
      </w:rPr>
    </w:pPr>
  </w:p>
  <w:p w14:paraId="49EBC7D8" w14:textId="2AE7D4ED" w:rsidR="00235CAF" w:rsidRDefault="002908E2">
    <w:pPr>
      <w:ind w:left="360"/>
      <w:rPr>
        <w:sz w:val="20"/>
        <w:szCs w:val="20"/>
      </w:rPr>
    </w:pPr>
    <w:r>
      <w:rPr>
        <w:noProof/>
        <w:sz w:val="20"/>
        <w:szCs w:val="20"/>
      </w:rPr>
      <w:drawing>
        <wp:anchor distT="114300" distB="114300" distL="114300" distR="114300" simplePos="0" relativeHeight="251659264" behindDoc="0" locked="0" layoutInCell="1" hidden="0" allowOverlap="1" wp14:anchorId="2DA64D95" wp14:editId="5FFB0C5E">
          <wp:simplePos x="0" y="0"/>
          <wp:positionH relativeFrom="page">
            <wp:posOffset>9789171</wp:posOffset>
          </wp:positionH>
          <wp:positionV relativeFrom="page">
            <wp:posOffset>254109</wp:posOffset>
          </wp:positionV>
          <wp:extent cx="407200" cy="421323"/>
          <wp:effectExtent l="0" t="0" r="0" b="0"/>
          <wp:wrapSquare wrapText="bothSides" distT="114300" distB="114300" distL="114300" distR="114300"/>
          <wp:docPr id="6" name="image4.png"/>
          <wp:cNvGraphicFramePr/>
          <a:graphic xmlns:a="http://schemas.openxmlformats.org/drawingml/2006/main">
            <a:graphicData uri="http://schemas.openxmlformats.org/drawingml/2006/picture">
              <pic:pic xmlns:pic="http://schemas.openxmlformats.org/drawingml/2006/picture">
                <pic:nvPicPr>
                  <pic:cNvPr id="0" name="image4.png"/>
                  <pic:cNvPicPr preferRelativeResize="0"/>
                </pic:nvPicPr>
                <pic:blipFill>
                  <a:blip r:embed="rId1"/>
                  <a:srcRect/>
                  <a:stretch>
                    <a:fillRect/>
                  </a:stretch>
                </pic:blipFill>
                <pic:spPr>
                  <a:xfrm>
                    <a:off x="0" y="0"/>
                    <a:ext cx="407200" cy="421323"/>
                  </a:xfrm>
                  <a:prstGeom prst="rect">
                    <a:avLst/>
                  </a:prstGeom>
                  <a:ln/>
                </pic:spPr>
              </pic:pic>
            </a:graphicData>
          </a:graphic>
        </wp:anchor>
      </w:drawing>
    </w:r>
    <w:r>
      <w:rPr>
        <w:sz w:val="20"/>
        <w:szCs w:val="20"/>
      </w:rPr>
      <w:t xml:space="preserve">Outdoor Play and Learning (OPAL) </w:t>
    </w:r>
  </w:p>
  <w:p w14:paraId="755E815B" w14:textId="77777777" w:rsidR="00235CAF" w:rsidRDefault="00235CAF">
    <w:pPr>
      <w:ind w:left="360"/>
      <w:rPr>
        <w:sz w:val="20"/>
        <w:szCs w:val="20"/>
      </w:rPr>
    </w:pPr>
  </w:p>
  <w:p w14:paraId="459582BC" w14:textId="77777777" w:rsidR="00235CAF" w:rsidRDefault="00235CAF">
    <w:pPr>
      <w:ind w:left="360"/>
      <w:rPr>
        <w:sz w:val="20"/>
        <w:szCs w:val="20"/>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2453000"/>
    <w:multiLevelType w:val="multilevel"/>
    <w:tmpl w:val="4B461AFC"/>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1" w15:restartNumberingAfterBreak="0">
    <w:nsid w:val="02F81C6D"/>
    <w:multiLevelType w:val="multilevel"/>
    <w:tmpl w:val="6248FA86"/>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2" w15:restartNumberingAfterBreak="0">
    <w:nsid w:val="2FC4285E"/>
    <w:multiLevelType w:val="multilevel"/>
    <w:tmpl w:val="AC64EBC6"/>
    <w:lvl w:ilvl="0">
      <w:start w:val="1"/>
      <w:numFmt w:val="decimal"/>
      <w:lvlText w:val="%1."/>
      <w:lvlJc w:val="left"/>
      <w:pPr>
        <w:ind w:left="360" w:hanging="360"/>
      </w:pPr>
      <w:rPr>
        <w:rFonts w:ascii="Arial" w:eastAsia="Arial" w:hAnsi="Arial" w:cs="Arial"/>
        <w:b/>
        <w:bCs/>
        <w:i w:val="0"/>
        <w:iCs w:val="0"/>
        <w:sz w:val="24"/>
        <w:szCs w:val="24"/>
      </w:rPr>
    </w:lvl>
    <w:lvl w:ilvl="1">
      <w:start w:val="1"/>
      <w:numFmt w:val="lowerLetter"/>
      <w:lvlText w:val="%2."/>
      <w:lvlJc w:val="left"/>
      <w:pPr>
        <w:ind w:left="1080" w:hanging="360"/>
      </w:pPr>
    </w:lvl>
    <w:lvl w:ilvl="2">
      <w:start w:val="1"/>
      <w:numFmt w:val="lowerRoman"/>
      <w:lvlText w:val="%3."/>
      <w:lvlJc w:val="right"/>
      <w:pPr>
        <w:ind w:left="1800" w:hanging="180"/>
      </w:pPr>
    </w:lvl>
    <w:lvl w:ilvl="3">
      <w:start w:val="1"/>
      <w:numFmt w:val="decimal"/>
      <w:lvlText w:val="%4."/>
      <w:lvlJc w:val="left"/>
      <w:pPr>
        <w:ind w:left="2520" w:hanging="360"/>
      </w:pPr>
    </w:lvl>
    <w:lvl w:ilvl="4">
      <w:start w:val="1"/>
      <w:numFmt w:val="lowerLetter"/>
      <w:lvlText w:val="%5."/>
      <w:lvlJc w:val="left"/>
      <w:pPr>
        <w:ind w:left="3240" w:hanging="360"/>
      </w:pPr>
    </w:lvl>
    <w:lvl w:ilvl="5">
      <w:start w:val="1"/>
      <w:numFmt w:val="lowerRoman"/>
      <w:lvlText w:val="%6."/>
      <w:lvlJc w:val="right"/>
      <w:pPr>
        <w:ind w:left="3960" w:hanging="180"/>
      </w:pPr>
    </w:lvl>
    <w:lvl w:ilvl="6">
      <w:start w:val="1"/>
      <w:numFmt w:val="decimal"/>
      <w:lvlText w:val="%7."/>
      <w:lvlJc w:val="left"/>
      <w:pPr>
        <w:ind w:left="4680" w:hanging="360"/>
      </w:pPr>
    </w:lvl>
    <w:lvl w:ilvl="7">
      <w:start w:val="1"/>
      <w:numFmt w:val="lowerLetter"/>
      <w:lvlText w:val="%8."/>
      <w:lvlJc w:val="left"/>
      <w:pPr>
        <w:ind w:left="5400" w:hanging="360"/>
      </w:pPr>
    </w:lvl>
    <w:lvl w:ilvl="8">
      <w:start w:val="1"/>
      <w:numFmt w:val="lowerRoman"/>
      <w:lvlText w:val="%9."/>
      <w:lvlJc w:val="right"/>
      <w:pPr>
        <w:ind w:left="6120" w:hanging="180"/>
      </w:pPr>
    </w:lvl>
  </w:abstractNum>
  <w:abstractNum w:abstractNumId="3" w15:restartNumberingAfterBreak="0">
    <w:nsid w:val="485A5747"/>
    <w:multiLevelType w:val="multilevel"/>
    <w:tmpl w:val="1D4E8004"/>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num w:numId="1" w16cid:durableId="2058778748">
    <w:abstractNumId w:val="3"/>
  </w:num>
  <w:num w:numId="2" w16cid:durableId="286931306">
    <w:abstractNumId w:val="2"/>
  </w:num>
  <w:num w:numId="3" w16cid:durableId="999626330">
    <w:abstractNumId w:val="0"/>
  </w:num>
  <w:num w:numId="4" w16cid:durableId="1882475584">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40"/>
  <w:embedTrueTypeFonts/>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35CAF"/>
    <w:rsid w:val="000A5C0D"/>
    <w:rsid w:val="000F685D"/>
    <w:rsid w:val="001146E4"/>
    <w:rsid w:val="00144812"/>
    <w:rsid w:val="001A53FD"/>
    <w:rsid w:val="001B0C76"/>
    <w:rsid w:val="001F31CB"/>
    <w:rsid w:val="001F4466"/>
    <w:rsid w:val="00235CAF"/>
    <w:rsid w:val="002908E2"/>
    <w:rsid w:val="00294474"/>
    <w:rsid w:val="002951E2"/>
    <w:rsid w:val="002F4C98"/>
    <w:rsid w:val="00375314"/>
    <w:rsid w:val="00526EC4"/>
    <w:rsid w:val="00554AFB"/>
    <w:rsid w:val="005601C3"/>
    <w:rsid w:val="00565862"/>
    <w:rsid w:val="0061717A"/>
    <w:rsid w:val="00622885"/>
    <w:rsid w:val="006C5779"/>
    <w:rsid w:val="006E2274"/>
    <w:rsid w:val="0075152C"/>
    <w:rsid w:val="00783469"/>
    <w:rsid w:val="008E7676"/>
    <w:rsid w:val="008F1E5E"/>
    <w:rsid w:val="009364B2"/>
    <w:rsid w:val="0096082B"/>
    <w:rsid w:val="00A4769E"/>
    <w:rsid w:val="00AE6ECE"/>
    <w:rsid w:val="00BD0791"/>
    <w:rsid w:val="00C374F4"/>
    <w:rsid w:val="00C42070"/>
    <w:rsid w:val="00CA5505"/>
    <w:rsid w:val="00CC3875"/>
    <w:rsid w:val="00D46A56"/>
    <w:rsid w:val="00E27E32"/>
    <w:rsid w:val="00E8023D"/>
    <w:rsid w:val="00F00791"/>
    <w:rsid w:val="00F14825"/>
    <w:rsid w:val="00FF337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D8B460D"/>
  <w15:docId w15:val="{6E67A0F0-BEA2-41B8-A519-900AF48A823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Calibri" w:hAnsi="Calibri" w:cs="Calibri"/>
        <w:sz w:val="24"/>
        <w:szCs w:val="24"/>
        <w:lang w:val="en-GB" w:eastAsia="en-GB"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uiPriority w:val="9"/>
    <w:qFormat/>
    <w:pPr>
      <w:keepNext/>
      <w:keepLines/>
      <w:spacing w:before="480" w:after="120"/>
      <w:outlineLvl w:val="0"/>
    </w:pPr>
    <w:rPr>
      <w:b/>
      <w:bCs/>
      <w:sz w:val="48"/>
      <w:szCs w:val="48"/>
    </w:rPr>
  </w:style>
  <w:style w:type="paragraph" w:styleId="Heading2">
    <w:name w:val="heading 2"/>
    <w:basedOn w:val="Normal"/>
    <w:next w:val="Normal"/>
    <w:uiPriority w:val="9"/>
    <w:semiHidden/>
    <w:unhideWhenUsed/>
    <w:qFormat/>
    <w:pPr>
      <w:keepNext/>
      <w:keepLines/>
      <w:spacing w:before="360" w:after="80"/>
      <w:outlineLvl w:val="1"/>
    </w:pPr>
    <w:rPr>
      <w:b/>
      <w:bCs/>
      <w:sz w:val="36"/>
      <w:szCs w:val="36"/>
    </w:rPr>
  </w:style>
  <w:style w:type="paragraph" w:styleId="Heading3">
    <w:name w:val="heading 3"/>
    <w:basedOn w:val="Normal"/>
    <w:next w:val="Normal"/>
    <w:uiPriority w:val="9"/>
    <w:semiHidden/>
    <w:unhideWhenUsed/>
    <w:qFormat/>
    <w:pPr>
      <w:keepNext/>
      <w:keepLines/>
      <w:spacing w:before="280" w:after="80"/>
      <w:outlineLvl w:val="2"/>
    </w:pPr>
    <w:rPr>
      <w:b/>
      <w:bCs/>
      <w:sz w:val="28"/>
      <w:szCs w:val="28"/>
    </w:rPr>
  </w:style>
  <w:style w:type="paragraph" w:styleId="Heading4">
    <w:name w:val="heading 4"/>
    <w:basedOn w:val="Normal"/>
    <w:next w:val="Normal"/>
    <w:uiPriority w:val="9"/>
    <w:semiHidden/>
    <w:unhideWhenUsed/>
    <w:qFormat/>
    <w:pPr>
      <w:keepNext/>
      <w:keepLines/>
      <w:spacing w:before="240" w:after="40"/>
      <w:outlineLvl w:val="3"/>
    </w:pPr>
    <w:rPr>
      <w:b/>
      <w:bCs/>
    </w:rPr>
  </w:style>
  <w:style w:type="paragraph" w:styleId="Heading5">
    <w:name w:val="heading 5"/>
    <w:basedOn w:val="Normal"/>
    <w:next w:val="Normal"/>
    <w:uiPriority w:val="9"/>
    <w:semiHidden/>
    <w:unhideWhenUsed/>
    <w:qFormat/>
    <w:pPr>
      <w:keepNext/>
      <w:keepLines/>
      <w:spacing w:before="220" w:after="40"/>
      <w:outlineLvl w:val="4"/>
    </w:pPr>
    <w:rPr>
      <w:b/>
      <w:bCs/>
      <w:sz w:val="22"/>
      <w:szCs w:val="22"/>
    </w:rPr>
  </w:style>
  <w:style w:type="paragraph" w:styleId="Heading6">
    <w:name w:val="heading 6"/>
    <w:basedOn w:val="Normal"/>
    <w:next w:val="Normal"/>
    <w:uiPriority w:val="9"/>
    <w:semiHidden/>
    <w:unhideWhenUsed/>
    <w:qFormat/>
    <w:pPr>
      <w:keepNext/>
      <w:keepLines/>
      <w:spacing w:before="200" w:after="40"/>
      <w:outlineLvl w:val="5"/>
    </w:pPr>
    <w:rPr>
      <w:b/>
      <w:bCs/>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TableNormal0">
    <w:name w:val="TableNormal"/>
    <w:tblPr>
      <w:tblCellMar>
        <w:top w:w="100" w:type="dxa"/>
        <w:left w:w="100" w:type="dxa"/>
        <w:bottom w:w="100" w:type="dxa"/>
        <w:right w:w="100" w:type="dxa"/>
      </w:tblCellMar>
    </w:tblPr>
  </w:style>
  <w:style w:type="paragraph" w:styleId="Title">
    <w:name w:val="Title"/>
    <w:basedOn w:val="Normal"/>
    <w:next w:val="Normal"/>
    <w:uiPriority w:val="10"/>
    <w:qFormat/>
    <w:pPr>
      <w:keepNext/>
      <w:keepLines/>
      <w:spacing w:before="480" w:after="120"/>
    </w:pPr>
    <w:rPr>
      <w:b/>
      <w:bCs/>
      <w:sz w:val="72"/>
      <w:szCs w:val="72"/>
    </w:rPr>
  </w:style>
  <w:style w:type="paragraph" w:styleId="Subtitle">
    <w:name w:val="Subtitle"/>
    <w:basedOn w:val="Normal"/>
    <w:next w:val="Normal"/>
    <w:uiPriority w:val="11"/>
    <w:qFormat/>
    <w:pPr>
      <w:keepNext/>
      <w:keepLines/>
      <w:spacing w:before="360" w:after="80"/>
    </w:pPr>
    <w:rPr>
      <w:rFonts w:ascii="Georgia" w:eastAsia="Georgia" w:hAnsi="Georgia" w:cs="Georgia"/>
      <w:i/>
      <w:iCs/>
      <w:color w:val="666666"/>
      <w:sz w:val="48"/>
      <w:szCs w:val="48"/>
    </w:rPr>
  </w:style>
  <w:style w:type="table" w:customStyle="1" w:styleId="a">
    <w:basedOn w:val="TableNormal0"/>
    <w:tblPr>
      <w:tblStyleRowBandSize w:val="1"/>
      <w:tblStyleColBandSize w:val="1"/>
      <w:tblCellMar>
        <w:top w:w="0" w:type="dxa"/>
        <w:left w:w="115" w:type="dxa"/>
        <w:bottom w:w="0" w:type="dxa"/>
        <w:right w:w="115" w:type="dxa"/>
      </w:tblCellMar>
    </w:tblPr>
  </w:style>
  <w:style w:type="table" w:customStyle="1" w:styleId="a0">
    <w:basedOn w:val="TableNormal0"/>
    <w:tblPr>
      <w:tblStyleRowBandSize w:val="1"/>
      <w:tblStyleColBandSize w:val="1"/>
      <w:tblCellMar>
        <w:top w:w="0" w:type="dxa"/>
        <w:left w:w="115" w:type="dxa"/>
        <w:bottom w:w="0" w:type="dxa"/>
        <w:right w:w="115" w:type="dxa"/>
      </w:tblCellMar>
    </w:tblPr>
  </w:style>
  <w:style w:type="table" w:customStyle="1" w:styleId="a1">
    <w:basedOn w:val="TableNormal0"/>
    <w:rPr>
      <w:rFonts w:ascii="Cambria" w:eastAsia="Cambria" w:hAnsi="Cambria" w:cs="Cambria"/>
    </w:rPr>
    <w:tblPr>
      <w:tblStyleRowBandSize w:val="1"/>
      <w:tblStyleColBandSize w:val="1"/>
      <w:tblCellMar>
        <w:top w:w="45" w:type="dxa"/>
        <w:left w:w="110" w:type="dxa"/>
        <w:bottom w:w="0" w:type="dxa"/>
        <w:right w:w="115" w:type="dxa"/>
      </w:tblCellMar>
    </w:tblPr>
  </w:style>
  <w:style w:type="table" w:customStyle="1" w:styleId="a2">
    <w:basedOn w:val="TableNormal0"/>
    <w:tblPr>
      <w:tblStyleRowBandSize w:val="1"/>
      <w:tblStyleColBandSize w:val="1"/>
      <w:tblCellMar>
        <w:top w:w="0" w:type="dxa"/>
        <w:left w:w="115" w:type="dxa"/>
        <w:bottom w:w="0" w:type="dxa"/>
        <w:right w:w="115" w:type="dxa"/>
      </w:tblCellMar>
    </w:tblPr>
  </w:style>
  <w:style w:type="table" w:customStyle="1" w:styleId="a3">
    <w:basedOn w:val="TableNormal0"/>
    <w:tblPr>
      <w:tblStyleRowBandSize w:val="1"/>
      <w:tblStyleColBandSize w:val="1"/>
    </w:tblPr>
  </w:style>
  <w:style w:type="table" w:customStyle="1" w:styleId="a4">
    <w:basedOn w:val="TableNormal0"/>
    <w:tblPr>
      <w:tblStyleRowBandSize w:val="1"/>
      <w:tblStyleColBandSize w:val="1"/>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header" Target="head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fontTable" Target="fontTable.xml"/></Relationships>
</file>

<file path=word/_rels/fontTable.xml.rels><?xml version="1.0" encoding="UTF-8" standalone="yes"?>
<Relationships xmlns="http://schemas.openxmlformats.org/package/2006/relationships"><Relationship Id="rId3" Type="http://schemas.openxmlformats.org/officeDocument/2006/relationships/font" Target="fonts/font3.odttf"/><Relationship Id="rId2" Type="http://schemas.openxmlformats.org/officeDocument/2006/relationships/font" Target="fonts/font2.odttf"/><Relationship Id="rId1" Type="http://schemas.openxmlformats.org/officeDocument/2006/relationships/font" Target="fonts/font1.odttf"/><Relationship Id="rId6" Type="http://schemas.openxmlformats.org/officeDocument/2006/relationships/font" Target="fonts/font6.odttf"/><Relationship Id="rId5" Type="http://schemas.openxmlformats.org/officeDocument/2006/relationships/font" Target="fonts/font5.odttf"/><Relationship Id="rId4" Type="http://schemas.openxmlformats.org/officeDocument/2006/relationships/font" Target="fonts/font4.odttf"/></Relationships>
</file>

<file path=word/_rels/footer2.xml.rels><?xml version="1.0" encoding="UTF-8" standalone="yes"?>
<Relationships xmlns="http://schemas.openxmlformats.org/package/2006/relationships"><Relationship Id="rId3" Type="http://schemas.openxmlformats.org/officeDocument/2006/relationships/hyperlink" Target="https://www.facebook.com/OpalOutdoorplay/?locale=en_GB" TargetMode="External"/><Relationship Id="rId2" Type="http://schemas.openxmlformats.org/officeDocument/2006/relationships/image" Target="media/image3.png"/><Relationship Id="rId1" Type="http://schemas.openxmlformats.org/officeDocument/2006/relationships/hyperlink" Target="http://www.outdoorplayandlearning.org.uk" TargetMode="External"/><Relationship Id="rId5" Type="http://schemas.openxmlformats.org/officeDocument/2006/relationships/hyperlink" Target="https://www.instagram.com/outdoorplayandlearning/?hl=en" TargetMode="External"/><Relationship Id="rId4" Type="http://schemas.openxmlformats.org/officeDocument/2006/relationships/image" Target="media/image4.png"/></Relationships>
</file>

<file path=word/_rels/footer3.xml.rels><?xml version="1.0" encoding="UTF-8" standalone="yes"?>
<Relationships xmlns="http://schemas.openxmlformats.org/package/2006/relationships"><Relationship Id="rId3" Type="http://schemas.openxmlformats.org/officeDocument/2006/relationships/hyperlink" Target="https://www.facebook.com/OpalOutdoorplay/?locale=en_GB" TargetMode="External"/><Relationship Id="rId2" Type="http://schemas.openxmlformats.org/officeDocument/2006/relationships/image" Target="media/image3.png"/><Relationship Id="rId1" Type="http://schemas.openxmlformats.org/officeDocument/2006/relationships/hyperlink" Target="http://www.outdoorplayandlearning.org.uk" TargetMode="External"/><Relationship Id="rId5" Type="http://schemas.openxmlformats.org/officeDocument/2006/relationships/hyperlink" Target="https://www.instagram.com/outdoorplayandlearning/?hl=en" TargetMode="External"/><Relationship Id="rId4" Type="http://schemas.openxmlformats.org/officeDocument/2006/relationships/image" Target="media/image4.png"/></Relationships>
</file>

<file path=word/_rels/header2.xml.rels><?xml version="1.0" encoding="UTF-8" standalone="yes"?>
<Relationships xmlns="http://schemas.openxmlformats.org/package/2006/relationships"><Relationship Id="rId1" Type="http://schemas.openxmlformats.org/officeDocument/2006/relationships/image" Target="media/image2.png"/></Relationships>
</file>

<file path=word/_rels/header3.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17</TotalTime>
  <Pages>4</Pages>
  <Words>1082</Words>
  <Characters>6169</Characters>
  <Application>Microsoft Office Word</Application>
  <DocSecurity>0</DocSecurity>
  <Lines>51</Lines>
  <Paragraphs>14</Paragraphs>
  <ScaleCrop>false</ScaleCrop>
  <Company/>
  <LinksUpToDate>false</LinksUpToDate>
  <CharactersWithSpaces>7237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Caroline Butterworth</dc:creator>
  <cp:lastModifiedBy>Caroline Butterworth</cp:lastModifiedBy>
  <cp:revision>18</cp:revision>
  <cp:lastPrinted>2026-10-07T12:13:00Z</cp:lastPrinted>
  <dcterms:created xsi:type="dcterms:W3CDTF">2026-10-14T12:35:00Z</dcterms:created>
  <dcterms:modified xsi:type="dcterms:W3CDTF">2026-10-15T10:25:00Z</dcterms:modified>
</cp:coreProperties>
</file>